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A41" w14:textId="79ACDBD0" w:rsidR="00850EDD" w:rsidRPr="0083141D" w:rsidRDefault="00850EDD" w:rsidP="00E85528">
      <w:pPr>
        <w:spacing w:after="0" w:line="300" w:lineRule="auto"/>
        <w:jc w:val="both"/>
        <w:rPr>
          <w:rFonts w:asciiTheme="minorHAnsi" w:hAnsiTheme="minorHAnsi"/>
          <w:i/>
          <w:sz w:val="28"/>
          <w:szCs w:val="28"/>
        </w:rPr>
      </w:pPr>
      <w:r w:rsidRPr="0083141D">
        <w:rPr>
          <w:rFonts w:asciiTheme="minorHAnsi" w:hAnsiTheme="minorHAnsi"/>
          <w:i/>
          <w:sz w:val="28"/>
          <w:szCs w:val="28"/>
        </w:rPr>
        <w:t>Transakcje</w:t>
      </w:r>
      <w:r w:rsidR="00E57031">
        <w:rPr>
          <w:rFonts w:asciiTheme="minorHAnsi" w:hAnsiTheme="minorHAnsi"/>
          <w:i/>
          <w:sz w:val="28"/>
          <w:szCs w:val="28"/>
        </w:rPr>
        <w:t xml:space="preserve"> w SAP</w:t>
      </w:r>
      <w:r w:rsidRPr="0083141D">
        <w:rPr>
          <w:rFonts w:asciiTheme="minorHAnsi" w:hAnsiTheme="minorHAnsi"/>
          <w:i/>
          <w:sz w:val="28"/>
          <w:szCs w:val="28"/>
        </w:rPr>
        <w:t>:</w:t>
      </w:r>
    </w:p>
    <w:p w14:paraId="7344CFDD" w14:textId="77777777" w:rsidR="00850EDD" w:rsidRPr="0083141D" w:rsidRDefault="00850EDD" w:rsidP="008F35DE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KP04</w:t>
      </w:r>
      <w:r w:rsidRPr="0083141D">
        <w:rPr>
          <w:rFonts w:asciiTheme="minorHAnsi" w:hAnsiTheme="minorHAnsi"/>
          <w:sz w:val="24"/>
          <w:szCs w:val="24"/>
        </w:rPr>
        <w:t xml:space="preserve"> – ustawienie profilu planisty</w:t>
      </w:r>
      <w:r w:rsidR="00080E91" w:rsidRPr="0083141D">
        <w:rPr>
          <w:rFonts w:asciiTheme="minorHAnsi" w:hAnsiTheme="minorHAnsi"/>
          <w:sz w:val="24"/>
          <w:szCs w:val="24"/>
        </w:rPr>
        <w:t xml:space="preserve"> -&gt; </w:t>
      </w:r>
      <w:r w:rsidR="00DA26C0" w:rsidRPr="0083141D">
        <w:rPr>
          <w:rFonts w:asciiTheme="minorHAnsi" w:hAnsiTheme="minorHAnsi"/>
          <w:sz w:val="24"/>
          <w:szCs w:val="24"/>
        </w:rPr>
        <w:t>PW01</w:t>
      </w:r>
    </w:p>
    <w:p w14:paraId="31E75097" w14:textId="77777777" w:rsidR="00850EDD" w:rsidRPr="0083141D" w:rsidRDefault="00850EDD" w:rsidP="008F35DE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KP06</w:t>
      </w:r>
      <w:r w:rsidRPr="0083141D">
        <w:rPr>
          <w:rFonts w:asciiTheme="minorHAnsi" w:hAnsiTheme="minorHAnsi"/>
          <w:sz w:val="24"/>
          <w:szCs w:val="24"/>
        </w:rPr>
        <w:t xml:space="preserve"> – wprowadzanie/zmiana planu na </w:t>
      </w:r>
      <w:r w:rsidRPr="0083141D">
        <w:rPr>
          <w:rFonts w:asciiTheme="minorHAnsi" w:hAnsiTheme="minorHAnsi"/>
          <w:b/>
          <w:sz w:val="24"/>
          <w:szCs w:val="24"/>
        </w:rPr>
        <w:t>MPK</w:t>
      </w:r>
      <w:r w:rsidRPr="0083141D">
        <w:rPr>
          <w:rFonts w:asciiTheme="minorHAnsi" w:hAnsiTheme="minorHAnsi"/>
          <w:sz w:val="24"/>
          <w:szCs w:val="24"/>
        </w:rPr>
        <w:t xml:space="preserve"> </w:t>
      </w:r>
    </w:p>
    <w:p w14:paraId="120B7BB6" w14:textId="77777777" w:rsidR="00850EDD" w:rsidRPr="0083141D" w:rsidRDefault="00850EDD" w:rsidP="008F35DE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KP07</w:t>
      </w:r>
      <w:r w:rsidRPr="0083141D">
        <w:rPr>
          <w:rFonts w:asciiTheme="minorHAnsi" w:hAnsiTheme="minorHAnsi"/>
          <w:sz w:val="24"/>
          <w:szCs w:val="24"/>
        </w:rPr>
        <w:t xml:space="preserve"> – wyświetlanie wartości planowanych na </w:t>
      </w:r>
      <w:r w:rsidRPr="0083141D">
        <w:rPr>
          <w:rFonts w:asciiTheme="minorHAnsi" w:hAnsiTheme="minorHAnsi"/>
          <w:b/>
          <w:sz w:val="24"/>
          <w:szCs w:val="24"/>
        </w:rPr>
        <w:t>MPK</w:t>
      </w:r>
    </w:p>
    <w:p w14:paraId="5D95BA33" w14:textId="77777777" w:rsidR="00B26649" w:rsidRPr="0083141D" w:rsidRDefault="00B26649" w:rsidP="008F35DE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KPF6</w:t>
      </w:r>
      <w:r w:rsidRPr="0083141D">
        <w:rPr>
          <w:rFonts w:asciiTheme="minorHAnsi" w:hAnsiTheme="minorHAnsi"/>
          <w:sz w:val="24"/>
          <w:szCs w:val="24"/>
        </w:rPr>
        <w:t xml:space="preserve"> – wprowadzanie/zmiana planu na </w:t>
      </w:r>
      <w:r w:rsidRPr="0083141D">
        <w:rPr>
          <w:rFonts w:asciiTheme="minorHAnsi" w:hAnsiTheme="minorHAnsi"/>
          <w:b/>
          <w:sz w:val="24"/>
          <w:szCs w:val="24"/>
        </w:rPr>
        <w:t>zleceniach</w:t>
      </w:r>
    </w:p>
    <w:p w14:paraId="54152280" w14:textId="77777777" w:rsidR="00B26649" w:rsidRPr="0083141D" w:rsidRDefault="00B26649" w:rsidP="008F35DE">
      <w:pPr>
        <w:spacing w:after="0" w:line="300" w:lineRule="auto"/>
        <w:jc w:val="both"/>
        <w:rPr>
          <w:rFonts w:asciiTheme="minorHAnsi" w:hAnsiTheme="minorHAnsi"/>
          <w:b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KPF7</w:t>
      </w:r>
      <w:r w:rsidRPr="0083141D">
        <w:rPr>
          <w:rFonts w:asciiTheme="minorHAnsi" w:hAnsiTheme="minorHAnsi"/>
          <w:sz w:val="24"/>
          <w:szCs w:val="24"/>
        </w:rPr>
        <w:t xml:space="preserve"> – wyświetlanie wartości planowanych na </w:t>
      </w:r>
      <w:r w:rsidRPr="0083141D">
        <w:rPr>
          <w:rFonts w:asciiTheme="minorHAnsi" w:hAnsiTheme="minorHAnsi"/>
          <w:b/>
          <w:sz w:val="24"/>
          <w:szCs w:val="24"/>
        </w:rPr>
        <w:t>zleceniach</w:t>
      </w:r>
    </w:p>
    <w:p w14:paraId="49D95886" w14:textId="77777777" w:rsidR="00B26649" w:rsidRPr="0083141D" w:rsidRDefault="00B26649" w:rsidP="008F35DE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CJR2</w:t>
      </w:r>
      <w:r w:rsidRPr="0083141D">
        <w:rPr>
          <w:rFonts w:asciiTheme="minorHAnsi" w:hAnsiTheme="minorHAnsi"/>
          <w:sz w:val="24"/>
          <w:szCs w:val="24"/>
        </w:rPr>
        <w:t xml:space="preserve"> – wprowadzanie/zmiana planu na </w:t>
      </w:r>
      <w:r w:rsidRPr="0083141D">
        <w:rPr>
          <w:rFonts w:asciiTheme="minorHAnsi" w:hAnsiTheme="minorHAnsi"/>
          <w:b/>
          <w:sz w:val="24"/>
          <w:szCs w:val="24"/>
        </w:rPr>
        <w:t>el</w:t>
      </w:r>
      <w:r w:rsidR="00D36469" w:rsidRPr="0083141D">
        <w:rPr>
          <w:rFonts w:asciiTheme="minorHAnsi" w:hAnsiTheme="minorHAnsi"/>
          <w:b/>
          <w:sz w:val="24"/>
          <w:szCs w:val="24"/>
        </w:rPr>
        <w:t>ementach</w:t>
      </w:r>
      <w:r w:rsidRPr="0083141D">
        <w:rPr>
          <w:rFonts w:asciiTheme="minorHAnsi" w:hAnsiTheme="minorHAnsi"/>
          <w:b/>
          <w:sz w:val="24"/>
          <w:szCs w:val="24"/>
        </w:rPr>
        <w:t xml:space="preserve"> PSP</w:t>
      </w:r>
      <w:r w:rsidRPr="0083141D">
        <w:rPr>
          <w:rFonts w:asciiTheme="minorHAnsi" w:hAnsiTheme="minorHAnsi"/>
          <w:sz w:val="24"/>
          <w:szCs w:val="24"/>
        </w:rPr>
        <w:t xml:space="preserve"> </w:t>
      </w:r>
    </w:p>
    <w:p w14:paraId="3225E638" w14:textId="77777777" w:rsidR="00B26649" w:rsidRPr="0083141D" w:rsidRDefault="00B26649" w:rsidP="008F35DE">
      <w:pPr>
        <w:spacing w:after="0" w:line="300" w:lineRule="auto"/>
        <w:jc w:val="both"/>
        <w:rPr>
          <w:rFonts w:asciiTheme="minorHAnsi" w:hAnsiTheme="minorHAnsi"/>
          <w:b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CJR3</w:t>
      </w:r>
      <w:r w:rsidRPr="0083141D">
        <w:rPr>
          <w:rFonts w:asciiTheme="minorHAnsi" w:hAnsiTheme="minorHAnsi"/>
          <w:sz w:val="24"/>
          <w:szCs w:val="24"/>
        </w:rPr>
        <w:t xml:space="preserve"> – wyświetlanie wartości planowanych na </w:t>
      </w:r>
      <w:r w:rsidRPr="0083141D">
        <w:rPr>
          <w:rFonts w:asciiTheme="minorHAnsi" w:hAnsiTheme="minorHAnsi"/>
          <w:b/>
          <w:sz w:val="24"/>
          <w:szCs w:val="24"/>
        </w:rPr>
        <w:t>el</w:t>
      </w:r>
      <w:r w:rsidR="00D36469" w:rsidRPr="0083141D">
        <w:rPr>
          <w:rFonts w:asciiTheme="minorHAnsi" w:hAnsiTheme="minorHAnsi"/>
          <w:b/>
          <w:sz w:val="24"/>
          <w:szCs w:val="24"/>
        </w:rPr>
        <w:t>ementach</w:t>
      </w:r>
      <w:r w:rsidRPr="0083141D">
        <w:rPr>
          <w:rFonts w:asciiTheme="minorHAnsi" w:hAnsiTheme="minorHAnsi"/>
          <w:b/>
          <w:sz w:val="24"/>
          <w:szCs w:val="24"/>
        </w:rPr>
        <w:t xml:space="preserve"> PSP</w:t>
      </w:r>
    </w:p>
    <w:p w14:paraId="72FDCE81" w14:textId="77777777" w:rsidR="0099294F" w:rsidRPr="0083141D" w:rsidRDefault="0099294F" w:rsidP="008F35DE">
      <w:pPr>
        <w:spacing w:after="0" w:line="300" w:lineRule="auto"/>
        <w:jc w:val="both"/>
        <w:rPr>
          <w:rFonts w:asciiTheme="minorHAnsi" w:hAnsiTheme="minorHAnsi"/>
          <w:b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KP97</w:t>
      </w:r>
      <w:r w:rsidRPr="0083141D">
        <w:rPr>
          <w:rFonts w:asciiTheme="minorHAnsi" w:hAnsiTheme="minorHAnsi"/>
          <w:sz w:val="24"/>
          <w:szCs w:val="24"/>
        </w:rPr>
        <w:t xml:space="preserve"> – kopiowanie planu do planu na </w:t>
      </w:r>
      <w:r w:rsidRPr="0083141D">
        <w:rPr>
          <w:rFonts w:asciiTheme="minorHAnsi" w:hAnsiTheme="minorHAnsi"/>
          <w:b/>
          <w:sz w:val="24"/>
          <w:szCs w:val="24"/>
        </w:rPr>
        <w:t>MPK</w:t>
      </w:r>
    </w:p>
    <w:p w14:paraId="0DE814BE" w14:textId="77777777" w:rsidR="0099294F" w:rsidRPr="0083141D" w:rsidRDefault="0099294F" w:rsidP="008F35DE">
      <w:pPr>
        <w:spacing w:after="0" w:line="300" w:lineRule="auto"/>
        <w:jc w:val="both"/>
        <w:rPr>
          <w:rFonts w:asciiTheme="minorHAnsi" w:hAnsiTheme="minorHAnsi"/>
          <w:b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KO14</w:t>
      </w:r>
      <w:r w:rsidRPr="0083141D">
        <w:rPr>
          <w:rFonts w:asciiTheme="minorHAnsi" w:hAnsiTheme="minorHAnsi"/>
          <w:sz w:val="24"/>
          <w:szCs w:val="24"/>
        </w:rPr>
        <w:t xml:space="preserve"> – kopiowanie planu do planu na </w:t>
      </w:r>
      <w:r w:rsidRPr="0083141D">
        <w:rPr>
          <w:rFonts w:asciiTheme="minorHAnsi" w:hAnsiTheme="minorHAnsi"/>
          <w:b/>
          <w:sz w:val="24"/>
          <w:szCs w:val="24"/>
        </w:rPr>
        <w:t>zleceniach</w:t>
      </w:r>
    </w:p>
    <w:p w14:paraId="1B706377" w14:textId="77777777" w:rsidR="0099294F" w:rsidRPr="0083141D" w:rsidRDefault="0099294F" w:rsidP="008F35DE">
      <w:pPr>
        <w:spacing w:after="0" w:line="300" w:lineRule="auto"/>
        <w:jc w:val="both"/>
        <w:rPr>
          <w:rFonts w:asciiTheme="minorHAnsi" w:hAnsiTheme="minorHAnsi"/>
          <w:b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 xml:space="preserve">CJ9BS </w:t>
      </w:r>
      <w:r w:rsidR="00D36469" w:rsidRPr="0083141D">
        <w:rPr>
          <w:rFonts w:asciiTheme="minorHAnsi" w:hAnsiTheme="minorHAnsi"/>
          <w:sz w:val="24"/>
          <w:szCs w:val="24"/>
        </w:rPr>
        <w:t>–</w:t>
      </w:r>
      <w:r w:rsidRPr="0083141D">
        <w:rPr>
          <w:rFonts w:asciiTheme="minorHAnsi" w:hAnsiTheme="minorHAnsi"/>
          <w:b/>
          <w:sz w:val="24"/>
          <w:szCs w:val="24"/>
        </w:rPr>
        <w:t xml:space="preserve"> </w:t>
      </w:r>
      <w:r w:rsidRPr="0083141D">
        <w:rPr>
          <w:rFonts w:asciiTheme="minorHAnsi" w:hAnsiTheme="minorHAnsi"/>
          <w:sz w:val="24"/>
          <w:szCs w:val="24"/>
        </w:rPr>
        <w:t xml:space="preserve">kopiowanie planu do planu na </w:t>
      </w:r>
      <w:r w:rsidRPr="0083141D">
        <w:rPr>
          <w:rFonts w:asciiTheme="minorHAnsi" w:hAnsiTheme="minorHAnsi"/>
          <w:b/>
          <w:sz w:val="24"/>
          <w:szCs w:val="24"/>
        </w:rPr>
        <w:t>projekcie</w:t>
      </w:r>
    </w:p>
    <w:p w14:paraId="41A486AD" w14:textId="77777777" w:rsidR="004620E8" w:rsidRPr="0083141D" w:rsidRDefault="004620E8" w:rsidP="008F35DE">
      <w:pPr>
        <w:spacing w:after="0" w:line="300" w:lineRule="auto"/>
        <w:jc w:val="both"/>
        <w:rPr>
          <w:rFonts w:asciiTheme="minorHAnsi" w:hAnsiTheme="minorHAnsi"/>
          <w:b/>
          <w:sz w:val="24"/>
          <w:szCs w:val="24"/>
        </w:rPr>
      </w:pPr>
      <w:r w:rsidRPr="0083141D">
        <w:rPr>
          <w:rFonts w:asciiTheme="minorHAnsi" w:hAnsiTheme="minorHAnsi"/>
          <w:b/>
          <w:sz w:val="24"/>
          <w:szCs w:val="24"/>
        </w:rPr>
        <w:t>ZCO_PLAN_COPY</w:t>
      </w:r>
      <w:r w:rsidRPr="0083141D">
        <w:rPr>
          <w:rFonts w:asciiTheme="minorHAnsi" w:hAnsiTheme="minorHAnsi"/>
          <w:sz w:val="24"/>
          <w:szCs w:val="24"/>
        </w:rPr>
        <w:t xml:space="preserve"> – kopiowanie wartości rzeczywistych do planu dla MPK, zleceń, el</w:t>
      </w:r>
      <w:r w:rsidR="00D36469" w:rsidRPr="0083141D">
        <w:rPr>
          <w:rFonts w:asciiTheme="minorHAnsi" w:hAnsiTheme="minorHAnsi"/>
          <w:sz w:val="24"/>
          <w:szCs w:val="24"/>
        </w:rPr>
        <w:t>ementów</w:t>
      </w:r>
      <w:r w:rsidRPr="0083141D">
        <w:rPr>
          <w:rFonts w:asciiTheme="minorHAnsi" w:hAnsiTheme="minorHAnsi"/>
          <w:sz w:val="24"/>
          <w:szCs w:val="24"/>
        </w:rPr>
        <w:t xml:space="preserve"> PSP (instrukcja w dokumencie</w:t>
      </w:r>
      <w:r w:rsidR="004011F6">
        <w:rPr>
          <w:rFonts w:asciiTheme="minorHAnsi" w:hAnsiTheme="minorHAnsi"/>
          <w:sz w:val="24"/>
          <w:szCs w:val="24"/>
        </w:rPr>
        <w:t xml:space="preserve"> „</w:t>
      </w:r>
      <w:r w:rsidR="004011F6" w:rsidRPr="004011F6">
        <w:rPr>
          <w:rFonts w:asciiTheme="minorHAnsi" w:hAnsiTheme="minorHAnsi"/>
          <w:i/>
          <w:sz w:val="24"/>
          <w:szCs w:val="24"/>
        </w:rPr>
        <w:t>Kopiowanie danych rzeczywistych do planu</w:t>
      </w:r>
      <w:r w:rsidR="004011F6">
        <w:rPr>
          <w:rFonts w:asciiTheme="minorHAnsi" w:hAnsiTheme="minorHAnsi"/>
          <w:i/>
          <w:sz w:val="24"/>
          <w:szCs w:val="24"/>
        </w:rPr>
        <w:t>”</w:t>
      </w:r>
      <w:r w:rsidR="004011F6" w:rsidRPr="004011F6">
        <w:rPr>
          <w:rFonts w:asciiTheme="minorHAnsi" w:hAnsiTheme="minorHAnsi"/>
          <w:i/>
          <w:sz w:val="24"/>
          <w:szCs w:val="24"/>
        </w:rPr>
        <w:t>)</w:t>
      </w:r>
      <w:r w:rsidR="004011F6">
        <w:rPr>
          <w:rFonts w:asciiTheme="minorHAnsi" w:hAnsiTheme="minorHAnsi"/>
          <w:i/>
          <w:sz w:val="24"/>
          <w:szCs w:val="24"/>
        </w:rPr>
        <w:t>.</w:t>
      </w:r>
    </w:p>
    <w:p w14:paraId="5FCF6866" w14:textId="77777777" w:rsidR="00202118" w:rsidRPr="0083141D" w:rsidRDefault="00202118" w:rsidP="008F35DE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</w:p>
    <w:p w14:paraId="32E4EAD2" w14:textId="77777777" w:rsidR="00202118" w:rsidRPr="0083141D" w:rsidRDefault="00202118" w:rsidP="008F35DE">
      <w:pPr>
        <w:spacing w:after="0" w:line="300" w:lineRule="auto"/>
        <w:jc w:val="both"/>
        <w:rPr>
          <w:rFonts w:asciiTheme="minorHAnsi" w:hAnsiTheme="minorHAnsi"/>
          <w:i/>
          <w:sz w:val="28"/>
          <w:szCs w:val="28"/>
        </w:rPr>
      </w:pPr>
      <w:r w:rsidRPr="0083141D">
        <w:rPr>
          <w:rFonts w:asciiTheme="minorHAnsi" w:hAnsiTheme="minorHAnsi"/>
          <w:i/>
          <w:sz w:val="28"/>
          <w:szCs w:val="28"/>
        </w:rPr>
        <w:t>Ogólne zagadnienia:</w:t>
      </w:r>
    </w:p>
    <w:p w14:paraId="131144FF" w14:textId="332DDAB2" w:rsidR="00685D85" w:rsidRPr="0083141D" w:rsidRDefault="00685D85" w:rsidP="003416A2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W pierwszej kolejności </w:t>
      </w:r>
      <w:r w:rsidR="00080E91" w:rsidRPr="0083141D">
        <w:rPr>
          <w:rFonts w:asciiTheme="minorHAnsi" w:hAnsiTheme="minorHAnsi"/>
          <w:sz w:val="24"/>
          <w:szCs w:val="24"/>
        </w:rPr>
        <w:t xml:space="preserve">w transakcji KP04 </w:t>
      </w:r>
      <w:r w:rsidRPr="0083141D">
        <w:rPr>
          <w:rFonts w:asciiTheme="minorHAnsi" w:hAnsiTheme="minorHAnsi"/>
          <w:sz w:val="24"/>
          <w:szCs w:val="24"/>
        </w:rPr>
        <w:t>należy wpisać do profilu planisty „PW01”</w:t>
      </w:r>
      <w:r w:rsidR="00080E91" w:rsidRPr="0083141D">
        <w:rPr>
          <w:rFonts w:asciiTheme="minorHAnsi" w:hAnsiTheme="minorHAnsi"/>
          <w:sz w:val="24"/>
          <w:szCs w:val="24"/>
        </w:rPr>
        <w:t>.</w:t>
      </w:r>
      <w:r w:rsidRPr="0083141D">
        <w:rPr>
          <w:rFonts w:asciiTheme="minorHAnsi" w:hAnsiTheme="minorHAnsi"/>
          <w:sz w:val="24"/>
          <w:szCs w:val="24"/>
        </w:rPr>
        <w:t xml:space="preserve"> Jeżeli wartość ta zostanie zapisana</w:t>
      </w:r>
      <w:r w:rsidRPr="0083141D">
        <w:rPr>
          <w:rFonts w:asciiTheme="minorHAnsi" w:hAnsiTheme="minorHAnsi"/>
          <w:noProof/>
          <w:sz w:val="24"/>
          <w:szCs w:val="24"/>
          <w:lang w:eastAsia="pl-PL"/>
        </w:rPr>
        <w:drawing>
          <wp:inline distT="0" distB="0" distL="0" distR="0" wp14:anchorId="16437E35" wp14:editId="364D620A">
            <wp:extent cx="1591310" cy="219710"/>
            <wp:effectExtent l="0" t="0" r="889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4" t="29039" r="79295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41D">
        <w:rPr>
          <w:rFonts w:asciiTheme="minorHAnsi" w:hAnsiTheme="minorHAnsi"/>
          <w:noProof/>
          <w:sz w:val="24"/>
          <w:szCs w:val="24"/>
          <w:lang w:eastAsia="pl-PL"/>
        </w:rPr>
        <w:t xml:space="preserve"> to nie będzie </w:t>
      </w:r>
      <w:r w:rsidR="004011F6">
        <w:rPr>
          <w:rFonts w:asciiTheme="minorHAnsi" w:hAnsiTheme="minorHAnsi"/>
          <w:noProof/>
          <w:sz w:val="24"/>
          <w:szCs w:val="24"/>
          <w:lang w:eastAsia="pl-PL"/>
        </w:rPr>
        <w:t xml:space="preserve">potrzeby </w:t>
      </w:r>
      <w:r w:rsidR="008B167F">
        <w:rPr>
          <w:rFonts w:asciiTheme="minorHAnsi" w:hAnsiTheme="minorHAnsi"/>
          <w:noProof/>
          <w:sz w:val="24"/>
          <w:szCs w:val="24"/>
          <w:lang w:eastAsia="pl-PL"/>
        </w:rPr>
        <w:t xml:space="preserve">aby </w:t>
      </w:r>
      <w:r w:rsidRPr="0083141D">
        <w:rPr>
          <w:rFonts w:asciiTheme="minorHAnsi" w:hAnsiTheme="minorHAnsi"/>
          <w:noProof/>
          <w:sz w:val="24"/>
          <w:szCs w:val="24"/>
          <w:lang w:eastAsia="pl-PL"/>
        </w:rPr>
        <w:t>pamiętać</w:t>
      </w:r>
      <w:r w:rsidR="004011F6" w:rsidRPr="004011F6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4011F6" w:rsidRPr="0083141D">
        <w:rPr>
          <w:rFonts w:asciiTheme="minorHAnsi" w:hAnsiTheme="minorHAnsi"/>
          <w:noProof/>
          <w:sz w:val="24"/>
          <w:szCs w:val="24"/>
          <w:lang w:eastAsia="pl-PL"/>
        </w:rPr>
        <w:t>o tym</w:t>
      </w:r>
      <w:r w:rsidR="004011F6">
        <w:rPr>
          <w:rFonts w:asciiTheme="minorHAnsi" w:hAnsiTheme="minorHAnsi"/>
          <w:noProof/>
          <w:sz w:val="24"/>
          <w:szCs w:val="24"/>
          <w:lang w:eastAsia="pl-PL"/>
        </w:rPr>
        <w:t xml:space="preserve"> w przyszłości</w:t>
      </w:r>
      <w:r w:rsidR="00CF38B9">
        <w:rPr>
          <w:rFonts w:asciiTheme="minorHAnsi" w:hAnsiTheme="minorHAnsi"/>
          <w:noProof/>
          <w:sz w:val="24"/>
          <w:szCs w:val="24"/>
          <w:lang w:eastAsia="pl-PL"/>
        </w:rPr>
        <w:t xml:space="preserve">. </w:t>
      </w:r>
    </w:p>
    <w:p w14:paraId="1890A1C9" w14:textId="332C9FFA" w:rsidR="008F35DE" w:rsidRPr="0083141D" w:rsidRDefault="00E442B7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Wersja </w:t>
      </w:r>
      <w:r w:rsidR="00947047" w:rsidRPr="0083141D">
        <w:rPr>
          <w:rFonts w:asciiTheme="minorHAnsi" w:hAnsiTheme="minorHAnsi"/>
          <w:b/>
          <w:sz w:val="24"/>
          <w:szCs w:val="24"/>
        </w:rPr>
        <w:t>W</w:t>
      </w:r>
      <w:r w:rsidR="00342982">
        <w:rPr>
          <w:rFonts w:asciiTheme="minorHAnsi" w:hAnsiTheme="minorHAnsi"/>
          <w:b/>
          <w:sz w:val="24"/>
          <w:szCs w:val="24"/>
        </w:rPr>
        <w:t>2</w:t>
      </w:r>
      <w:r w:rsidR="00F67DF5">
        <w:rPr>
          <w:rFonts w:asciiTheme="minorHAnsi" w:hAnsiTheme="minorHAnsi"/>
          <w:b/>
          <w:sz w:val="24"/>
          <w:szCs w:val="24"/>
        </w:rPr>
        <w:t>4</w:t>
      </w:r>
      <w:r w:rsidR="00947047" w:rsidRPr="0083141D">
        <w:rPr>
          <w:rFonts w:asciiTheme="minorHAnsi" w:hAnsiTheme="minorHAnsi"/>
          <w:sz w:val="24"/>
          <w:szCs w:val="24"/>
        </w:rPr>
        <w:t xml:space="preserve"> </w:t>
      </w:r>
      <w:r w:rsidR="008F35DE" w:rsidRPr="0083141D">
        <w:rPr>
          <w:rFonts w:asciiTheme="minorHAnsi" w:hAnsiTheme="minorHAnsi"/>
          <w:sz w:val="24"/>
          <w:szCs w:val="24"/>
        </w:rPr>
        <w:t xml:space="preserve">- pierwotna wersja planu obowiązująca w </w:t>
      </w:r>
      <w:r w:rsidR="00947047" w:rsidRPr="00166F1C">
        <w:rPr>
          <w:rFonts w:asciiTheme="minorHAnsi" w:hAnsiTheme="minorHAnsi"/>
          <w:color w:val="000000" w:themeColor="text1"/>
          <w:sz w:val="24"/>
          <w:szCs w:val="24"/>
        </w:rPr>
        <w:t>20</w:t>
      </w:r>
      <w:r w:rsidR="00342982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F67DF5">
        <w:rPr>
          <w:rFonts w:asciiTheme="minorHAnsi" w:hAnsiTheme="minorHAnsi"/>
          <w:color w:val="000000" w:themeColor="text1"/>
          <w:sz w:val="24"/>
          <w:szCs w:val="24"/>
        </w:rPr>
        <w:t>4</w:t>
      </w:r>
      <w:r w:rsidR="00947047" w:rsidRPr="00166F1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F35DE" w:rsidRPr="00166F1C">
        <w:rPr>
          <w:rFonts w:asciiTheme="minorHAnsi" w:hAnsiTheme="minorHAnsi"/>
          <w:color w:val="000000" w:themeColor="text1"/>
          <w:sz w:val="24"/>
          <w:szCs w:val="24"/>
        </w:rPr>
        <w:t xml:space="preserve">r. </w:t>
      </w:r>
    </w:p>
    <w:p w14:paraId="7F9B69DE" w14:textId="77777777" w:rsidR="00E442B7" w:rsidRPr="0083141D" w:rsidRDefault="008F35DE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Wersja </w:t>
      </w:r>
      <w:r w:rsidRPr="0083141D">
        <w:rPr>
          <w:rFonts w:asciiTheme="minorHAnsi" w:hAnsiTheme="minorHAnsi"/>
          <w:b/>
          <w:sz w:val="24"/>
          <w:szCs w:val="24"/>
        </w:rPr>
        <w:t>0</w:t>
      </w:r>
      <w:r w:rsidRPr="0083141D">
        <w:rPr>
          <w:rFonts w:asciiTheme="minorHAnsi" w:hAnsiTheme="minorHAnsi"/>
          <w:sz w:val="24"/>
          <w:szCs w:val="24"/>
        </w:rPr>
        <w:t xml:space="preserve"> - ostatnia wersja planu</w:t>
      </w:r>
      <w:r w:rsidR="00E442B7" w:rsidRPr="0083141D">
        <w:rPr>
          <w:rFonts w:asciiTheme="minorHAnsi" w:hAnsiTheme="minorHAnsi"/>
          <w:sz w:val="24"/>
          <w:szCs w:val="24"/>
        </w:rPr>
        <w:t xml:space="preserve"> zaakceptowan</w:t>
      </w:r>
      <w:r w:rsidRPr="0083141D">
        <w:rPr>
          <w:rFonts w:asciiTheme="minorHAnsi" w:hAnsiTheme="minorHAnsi"/>
          <w:sz w:val="24"/>
          <w:szCs w:val="24"/>
        </w:rPr>
        <w:t>a</w:t>
      </w:r>
      <w:r w:rsidR="008B5361" w:rsidRPr="0083141D">
        <w:rPr>
          <w:rFonts w:asciiTheme="minorHAnsi" w:hAnsiTheme="minorHAnsi"/>
          <w:sz w:val="24"/>
          <w:szCs w:val="24"/>
        </w:rPr>
        <w:t xml:space="preserve"> przez Rektora</w:t>
      </w:r>
      <w:r w:rsidRPr="0083141D">
        <w:rPr>
          <w:rFonts w:asciiTheme="minorHAnsi" w:hAnsiTheme="minorHAnsi"/>
          <w:sz w:val="24"/>
          <w:szCs w:val="24"/>
        </w:rPr>
        <w:t>.</w:t>
      </w:r>
    </w:p>
    <w:p w14:paraId="08395F4A" w14:textId="77777777" w:rsidR="00202118" w:rsidRPr="0083141D" w:rsidRDefault="008F35DE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Wersje od </w:t>
      </w:r>
      <w:r w:rsidRPr="0083141D">
        <w:rPr>
          <w:rFonts w:asciiTheme="minorHAnsi" w:hAnsiTheme="minorHAnsi"/>
          <w:b/>
          <w:sz w:val="24"/>
          <w:szCs w:val="24"/>
        </w:rPr>
        <w:t>K01</w:t>
      </w:r>
      <w:r w:rsidRPr="0083141D">
        <w:rPr>
          <w:rFonts w:asciiTheme="minorHAnsi" w:hAnsiTheme="minorHAnsi"/>
          <w:sz w:val="24"/>
          <w:szCs w:val="24"/>
        </w:rPr>
        <w:t xml:space="preserve"> do </w:t>
      </w:r>
      <w:r w:rsidRPr="0083141D">
        <w:rPr>
          <w:rFonts w:asciiTheme="minorHAnsi" w:hAnsiTheme="minorHAnsi"/>
          <w:b/>
          <w:sz w:val="24"/>
          <w:szCs w:val="24"/>
        </w:rPr>
        <w:t>K12</w:t>
      </w:r>
      <w:r w:rsidRPr="0083141D">
        <w:rPr>
          <w:rFonts w:asciiTheme="minorHAnsi" w:hAnsiTheme="minorHAnsi"/>
          <w:sz w:val="24"/>
          <w:szCs w:val="24"/>
        </w:rPr>
        <w:t xml:space="preserve"> - dla k</w:t>
      </w:r>
      <w:r w:rsidR="00202118" w:rsidRPr="0083141D">
        <w:rPr>
          <w:rFonts w:asciiTheme="minorHAnsi" w:hAnsiTheme="minorHAnsi"/>
          <w:sz w:val="24"/>
          <w:szCs w:val="24"/>
        </w:rPr>
        <w:t xml:space="preserve">orekt </w:t>
      </w:r>
      <w:r w:rsidRPr="0083141D">
        <w:rPr>
          <w:rFonts w:asciiTheme="minorHAnsi" w:hAnsiTheme="minorHAnsi"/>
          <w:sz w:val="24"/>
          <w:szCs w:val="24"/>
        </w:rPr>
        <w:t>planu.</w:t>
      </w:r>
    </w:p>
    <w:p w14:paraId="1C095441" w14:textId="77777777" w:rsidR="00202118" w:rsidRPr="0083141D" w:rsidRDefault="008F35DE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K</w:t>
      </w:r>
      <w:r w:rsidR="00202118" w:rsidRPr="0083141D">
        <w:rPr>
          <w:rFonts w:asciiTheme="minorHAnsi" w:hAnsiTheme="minorHAnsi"/>
          <w:sz w:val="24"/>
          <w:szCs w:val="24"/>
        </w:rPr>
        <w:t>oszt</w:t>
      </w:r>
      <w:r w:rsidRPr="0083141D">
        <w:rPr>
          <w:rFonts w:asciiTheme="minorHAnsi" w:hAnsiTheme="minorHAnsi"/>
          <w:sz w:val="24"/>
          <w:szCs w:val="24"/>
        </w:rPr>
        <w:t>y</w:t>
      </w:r>
      <w:r w:rsidR="00202118" w:rsidRPr="0083141D">
        <w:rPr>
          <w:rFonts w:asciiTheme="minorHAnsi" w:hAnsiTheme="minorHAnsi"/>
          <w:sz w:val="24"/>
          <w:szCs w:val="24"/>
        </w:rPr>
        <w:t xml:space="preserve"> </w:t>
      </w:r>
      <w:r w:rsidRPr="0083141D">
        <w:rPr>
          <w:rFonts w:asciiTheme="minorHAnsi" w:hAnsiTheme="minorHAnsi"/>
          <w:sz w:val="24"/>
          <w:szCs w:val="24"/>
        </w:rPr>
        <w:t>planujemy</w:t>
      </w:r>
      <w:r w:rsidR="00202118" w:rsidRPr="0083141D">
        <w:rPr>
          <w:rFonts w:asciiTheme="minorHAnsi" w:hAnsiTheme="minorHAnsi"/>
          <w:sz w:val="24"/>
          <w:szCs w:val="24"/>
        </w:rPr>
        <w:t xml:space="preserve"> ze znakiem „</w:t>
      </w:r>
      <w:r w:rsidR="00202118" w:rsidRPr="0083141D">
        <w:rPr>
          <w:rFonts w:asciiTheme="minorHAnsi" w:hAnsiTheme="minorHAnsi"/>
          <w:b/>
          <w:sz w:val="24"/>
          <w:szCs w:val="24"/>
        </w:rPr>
        <w:t>+</w:t>
      </w:r>
      <w:r w:rsidR="00202118" w:rsidRPr="0083141D">
        <w:rPr>
          <w:rFonts w:asciiTheme="minorHAnsi" w:hAnsiTheme="minorHAnsi"/>
          <w:sz w:val="24"/>
          <w:szCs w:val="24"/>
        </w:rPr>
        <w:t>”, a przychod</w:t>
      </w:r>
      <w:r w:rsidRPr="0083141D">
        <w:rPr>
          <w:rFonts w:asciiTheme="minorHAnsi" w:hAnsiTheme="minorHAnsi"/>
          <w:sz w:val="24"/>
          <w:szCs w:val="24"/>
        </w:rPr>
        <w:t>y</w:t>
      </w:r>
      <w:r w:rsidR="00202118" w:rsidRPr="0083141D">
        <w:rPr>
          <w:rFonts w:asciiTheme="minorHAnsi" w:hAnsiTheme="minorHAnsi"/>
          <w:sz w:val="24"/>
          <w:szCs w:val="24"/>
        </w:rPr>
        <w:t xml:space="preserve"> z</w:t>
      </w:r>
      <w:r w:rsidRPr="0083141D">
        <w:rPr>
          <w:rFonts w:asciiTheme="minorHAnsi" w:hAnsiTheme="minorHAnsi"/>
          <w:sz w:val="24"/>
          <w:szCs w:val="24"/>
        </w:rPr>
        <w:t>e znakiem</w:t>
      </w:r>
      <w:r w:rsidR="00202118" w:rsidRPr="0083141D">
        <w:rPr>
          <w:rFonts w:asciiTheme="minorHAnsi" w:hAnsiTheme="minorHAnsi"/>
          <w:sz w:val="24"/>
          <w:szCs w:val="24"/>
        </w:rPr>
        <w:t xml:space="preserve"> „</w:t>
      </w:r>
      <w:r w:rsidR="00080E91" w:rsidRPr="0083141D">
        <w:rPr>
          <w:rFonts w:asciiTheme="minorHAnsi" w:hAnsiTheme="minorHAnsi"/>
          <w:b/>
          <w:sz w:val="28"/>
          <w:szCs w:val="28"/>
        </w:rPr>
        <w:t>–</w:t>
      </w:r>
      <w:r w:rsidR="00202118" w:rsidRPr="0083141D">
        <w:rPr>
          <w:rFonts w:asciiTheme="minorHAnsi" w:hAnsiTheme="minorHAnsi"/>
          <w:sz w:val="24"/>
          <w:szCs w:val="24"/>
        </w:rPr>
        <w:t>”</w:t>
      </w:r>
      <w:r w:rsidR="004620E8" w:rsidRPr="0083141D">
        <w:rPr>
          <w:rFonts w:asciiTheme="minorHAnsi" w:hAnsiTheme="minorHAnsi"/>
          <w:sz w:val="24"/>
          <w:szCs w:val="24"/>
        </w:rPr>
        <w:t>.</w:t>
      </w:r>
    </w:p>
    <w:p w14:paraId="2CF20832" w14:textId="77777777" w:rsidR="0099294F" w:rsidRPr="0083141D" w:rsidRDefault="0099294F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Planujemy wartości całoroczne (okres od 1 do 12)</w:t>
      </w:r>
      <w:r w:rsidR="004620E8" w:rsidRPr="0083141D">
        <w:rPr>
          <w:rFonts w:asciiTheme="minorHAnsi" w:hAnsiTheme="minorHAnsi"/>
          <w:sz w:val="24"/>
          <w:szCs w:val="24"/>
        </w:rPr>
        <w:t>.</w:t>
      </w:r>
    </w:p>
    <w:p w14:paraId="5C31440C" w14:textId="0416E8EE" w:rsidR="00685D85" w:rsidRPr="00AD73F6" w:rsidRDefault="00685D85" w:rsidP="00685D85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Plan do systemu SAP wprowadzamy </w:t>
      </w:r>
      <w:r w:rsidRPr="00AD73F6">
        <w:rPr>
          <w:rFonts w:asciiTheme="minorHAnsi" w:hAnsiTheme="minorHAnsi"/>
          <w:b/>
          <w:color w:val="000000" w:themeColor="text1"/>
          <w:sz w:val="24"/>
          <w:szCs w:val="24"/>
        </w:rPr>
        <w:t>w złotych</w:t>
      </w:r>
      <w:r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, dlatego </w:t>
      </w:r>
      <w:r w:rsidR="00943CD0"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też </w:t>
      </w:r>
      <w:r w:rsidR="00DD1AB4">
        <w:rPr>
          <w:rFonts w:asciiTheme="minorHAnsi" w:hAnsiTheme="minorHAnsi"/>
          <w:color w:val="000000" w:themeColor="text1"/>
          <w:sz w:val="24"/>
          <w:szCs w:val="24"/>
        </w:rPr>
        <w:t xml:space="preserve">prosimy, aby </w:t>
      </w:r>
      <w:r w:rsidR="004011F6"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papierową wersję </w:t>
      </w:r>
      <w:r w:rsidRPr="00AD73F6">
        <w:rPr>
          <w:rFonts w:asciiTheme="minorHAnsi" w:hAnsiTheme="minorHAnsi"/>
          <w:color w:val="000000" w:themeColor="text1"/>
          <w:sz w:val="24"/>
          <w:szCs w:val="24"/>
        </w:rPr>
        <w:t>plan</w:t>
      </w:r>
      <w:r w:rsidR="004011F6" w:rsidRPr="00AD73F6">
        <w:rPr>
          <w:rFonts w:asciiTheme="minorHAnsi" w:hAnsiTheme="minorHAnsi"/>
          <w:color w:val="000000" w:themeColor="text1"/>
          <w:sz w:val="24"/>
          <w:szCs w:val="24"/>
        </w:rPr>
        <w:t>u</w:t>
      </w:r>
      <w:r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 rzeczowo-finansow</w:t>
      </w:r>
      <w:r w:rsidR="009E6CE4" w:rsidRPr="00AD73F6">
        <w:rPr>
          <w:rFonts w:asciiTheme="minorHAnsi" w:hAnsiTheme="minorHAnsi"/>
          <w:color w:val="000000" w:themeColor="text1"/>
          <w:sz w:val="24"/>
          <w:szCs w:val="24"/>
        </w:rPr>
        <w:t>ego</w:t>
      </w:r>
      <w:r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 jednostki </w:t>
      </w:r>
      <w:r w:rsidR="004011F6" w:rsidRPr="00AD73F6">
        <w:rPr>
          <w:rFonts w:asciiTheme="minorHAnsi" w:hAnsiTheme="minorHAnsi"/>
          <w:color w:val="000000" w:themeColor="text1"/>
          <w:sz w:val="24"/>
          <w:szCs w:val="24"/>
        </w:rPr>
        <w:t>przygotować</w:t>
      </w:r>
      <w:r w:rsidR="00080E91"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AD73F6">
        <w:rPr>
          <w:rFonts w:asciiTheme="minorHAnsi" w:hAnsiTheme="minorHAnsi"/>
          <w:color w:val="000000" w:themeColor="text1"/>
          <w:sz w:val="24"/>
          <w:szCs w:val="24"/>
        </w:rPr>
        <w:t xml:space="preserve">również </w:t>
      </w:r>
      <w:r w:rsidRPr="00AD73F6">
        <w:rPr>
          <w:rFonts w:asciiTheme="minorHAnsi" w:hAnsiTheme="minorHAnsi"/>
          <w:b/>
          <w:color w:val="000000" w:themeColor="text1"/>
          <w:sz w:val="24"/>
          <w:szCs w:val="24"/>
        </w:rPr>
        <w:t>w złotych</w:t>
      </w:r>
      <w:r w:rsidR="00BA2E1A" w:rsidRPr="00AD73F6">
        <w:rPr>
          <w:rFonts w:asciiTheme="minorHAnsi" w:hAnsiTheme="minorHAnsi"/>
          <w:b/>
          <w:color w:val="000000" w:themeColor="text1"/>
          <w:sz w:val="24"/>
          <w:szCs w:val="24"/>
        </w:rPr>
        <w:t>.</w:t>
      </w:r>
    </w:p>
    <w:p w14:paraId="631CDD1C" w14:textId="6A1ADDA2" w:rsidR="00EB03AD" w:rsidRPr="00022087" w:rsidRDefault="00685D85" w:rsidP="00022087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1F6">
        <w:rPr>
          <w:rFonts w:asciiTheme="minorHAnsi" w:hAnsiTheme="minorHAnsi"/>
          <w:color w:val="000000" w:themeColor="text1"/>
          <w:sz w:val="24"/>
          <w:szCs w:val="24"/>
        </w:rPr>
        <w:t>Grupa rodzajów kosztów utworzona w systemie SAP wg układu planu rzeczowo</w:t>
      </w:r>
      <w:r w:rsidR="00B03CC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03CCB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2E3EE0">
        <w:rPr>
          <w:rFonts w:asciiTheme="minorHAnsi" w:hAnsiTheme="minorHAnsi"/>
          <w:sz w:val="24"/>
          <w:szCs w:val="24"/>
        </w:rPr>
        <w:t xml:space="preserve">-finansowego </w:t>
      </w:r>
      <w:r w:rsidR="00943CD0" w:rsidRPr="002E3EE0">
        <w:rPr>
          <w:rFonts w:asciiTheme="minorHAnsi" w:hAnsiTheme="minorHAnsi"/>
          <w:sz w:val="24"/>
          <w:szCs w:val="24"/>
        </w:rPr>
        <w:t xml:space="preserve">to </w:t>
      </w:r>
      <w:r w:rsidRPr="00376429">
        <w:rPr>
          <w:rFonts w:asciiTheme="minorHAnsi" w:hAnsiTheme="minorHAnsi"/>
          <w:b/>
          <w:sz w:val="24"/>
          <w:szCs w:val="24"/>
        </w:rPr>
        <w:t>R_PL_RZ_F</w:t>
      </w:r>
      <w:r w:rsidR="00376429" w:rsidRPr="00376429">
        <w:rPr>
          <w:rFonts w:asciiTheme="minorHAnsi" w:hAnsiTheme="minorHAnsi"/>
          <w:b/>
          <w:sz w:val="24"/>
          <w:szCs w:val="24"/>
        </w:rPr>
        <w:t>2</w:t>
      </w:r>
      <w:r w:rsidRPr="002E3EE0">
        <w:rPr>
          <w:rFonts w:asciiTheme="minorHAnsi" w:hAnsiTheme="minorHAnsi"/>
          <w:sz w:val="24"/>
          <w:szCs w:val="24"/>
        </w:rPr>
        <w:t xml:space="preserve"> </w:t>
      </w:r>
      <w:r w:rsidR="00783C7E" w:rsidRPr="002E3EE0">
        <w:rPr>
          <w:rFonts w:asciiTheme="minorHAnsi" w:hAnsiTheme="minorHAnsi"/>
          <w:sz w:val="24"/>
          <w:szCs w:val="24"/>
        </w:rPr>
        <w:t xml:space="preserve">(transakcja do wyświetlania grup RK: </w:t>
      </w:r>
      <w:r w:rsidR="00783C7E" w:rsidRPr="002E3EE0">
        <w:rPr>
          <w:rFonts w:asciiTheme="minorHAnsi" w:hAnsiTheme="minorHAnsi"/>
          <w:i/>
          <w:sz w:val="24"/>
          <w:szCs w:val="24"/>
        </w:rPr>
        <w:t>KAH3</w:t>
      </w:r>
      <w:r w:rsidR="00783C7E" w:rsidRPr="002E3EE0">
        <w:rPr>
          <w:rFonts w:asciiTheme="minorHAnsi" w:hAnsiTheme="minorHAnsi"/>
          <w:sz w:val="24"/>
          <w:szCs w:val="24"/>
        </w:rPr>
        <w:t>).</w:t>
      </w:r>
    </w:p>
    <w:p w14:paraId="33BF945E" w14:textId="163AD5BE" w:rsidR="00EB03AD" w:rsidRPr="00A10109" w:rsidRDefault="00EB03AD" w:rsidP="00EB03AD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bookmarkStart w:id="0" w:name="_Hlk102651232"/>
      <w:r w:rsidRPr="00A10109">
        <w:rPr>
          <w:rFonts w:asciiTheme="minorHAnsi" w:hAnsiTheme="minorHAnsi"/>
          <w:i/>
          <w:iCs/>
          <w:sz w:val="24"/>
          <w:szCs w:val="24"/>
        </w:rPr>
        <w:t>W podgrupie wiersza 25 „</w:t>
      </w:r>
      <w:r w:rsidR="00E32A6B" w:rsidRPr="00A10109">
        <w:rPr>
          <w:rFonts w:asciiTheme="minorHAnsi" w:hAnsiTheme="minorHAnsi"/>
          <w:i/>
          <w:iCs/>
          <w:sz w:val="24"/>
          <w:szCs w:val="24"/>
        </w:rPr>
        <w:t xml:space="preserve">wkład własny </w:t>
      </w:r>
      <w:r w:rsidR="00727BD1" w:rsidRPr="00A10109">
        <w:rPr>
          <w:rFonts w:asciiTheme="minorHAnsi" w:hAnsiTheme="minorHAnsi"/>
          <w:i/>
          <w:iCs/>
          <w:sz w:val="24"/>
          <w:szCs w:val="24"/>
        </w:rPr>
        <w:t>do</w:t>
      </w:r>
      <w:r w:rsidR="00E32A6B" w:rsidRPr="00A10109">
        <w:rPr>
          <w:rFonts w:asciiTheme="minorHAnsi" w:hAnsiTheme="minorHAnsi"/>
          <w:i/>
          <w:iCs/>
          <w:sz w:val="24"/>
          <w:szCs w:val="24"/>
        </w:rPr>
        <w:t xml:space="preserve"> projek</w:t>
      </w:r>
      <w:r w:rsidR="00727BD1" w:rsidRPr="00A10109">
        <w:rPr>
          <w:rFonts w:asciiTheme="minorHAnsi" w:hAnsiTheme="minorHAnsi"/>
          <w:i/>
          <w:iCs/>
          <w:sz w:val="24"/>
          <w:szCs w:val="24"/>
        </w:rPr>
        <w:t>tów</w:t>
      </w:r>
      <w:r w:rsidR="00E32A6B" w:rsidRPr="00A1010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E32A6B" w:rsidRPr="00A10109">
        <w:rPr>
          <w:rFonts w:asciiTheme="minorHAnsi" w:hAnsiTheme="minorHAnsi"/>
          <w:i/>
          <w:iCs/>
          <w:sz w:val="24"/>
          <w:szCs w:val="24"/>
        </w:rPr>
        <w:t>finans</w:t>
      </w:r>
      <w:proofErr w:type="spellEnd"/>
      <w:r w:rsidR="00E32A6B" w:rsidRPr="00A10109">
        <w:rPr>
          <w:rFonts w:asciiTheme="minorHAnsi" w:hAnsiTheme="minorHAnsi"/>
          <w:i/>
          <w:iCs/>
          <w:sz w:val="24"/>
          <w:szCs w:val="24"/>
        </w:rPr>
        <w:t xml:space="preserve">. </w:t>
      </w:r>
      <w:r w:rsidR="00727BD1" w:rsidRPr="00A10109">
        <w:rPr>
          <w:rFonts w:asciiTheme="minorHAnsi" w:hAnsiTheme="minorHAnsi"/>
          <w:i/>
          <w:iCs/>
          <w:sz w:val="24"/>
          <w:szCs w:val="24"/>
        </w:rPr>
        <w:t>ze śr.</w:t>
      </w:r>
      <w:r w:rsidR="00E32A6B" w:rsidRPr="00A10109">
        <w:rPr>
          <w:rFonts w:asciiTheme="minorHAnsi" w:hAnsiTheme="minorHAnsi"/>
          <w:i/>
          <w:iCs/>
          <w:sz w:val="24"/>
          <w:szCs w:val="24"/>
        </w:rPr>
        <w:t xml:space="preserve"> IDUB</w:t>
      </w:r>
      <w:r w:rsidRPr="00A10109">
        <w:rPr>
          <w:rFonts w:asciiTheme="minorHAnsi" w:hAnsiTheme="minorHAnsi"/>
          <w:i/>
          <w:iCs/>
          <w:sz w:val="24"/>
          <w:szCs w:val="24"/>
        </w:rPr>
        <w:t>”</w:t>
      </w:r>
      <w:r w:rsidR="00E32A6B" w:rsidRPr="00A10109">
        <w:rPr>
          <w:rFonts w:asciiTheme="minorHAnsi" w:hAnsiTheme="minorHAnsi"/>
          <w:sz w:val="24"/>
          <w:szCs w:val="24"/>
        </w:rPr>
        <w:t xml:space="preserve"> </w:t>
      </w:r>
      <w:bookmarkEnd w:id="0"/>
      <w:r w:rsidR="00727BD1" w:rsidRPr="00A10109">
        <w:rPr>
          <w:rFonts w:asciiTheme="minorHAnsi" w:hAnsiTheme="minorHAnsi"/>
          <w:sz w:val="24"/>
          <w:szCs w:val="24"/>
        </w:rPr>
        <w:t xml:space="preserve">należy ująć wartość wkładów własnych przekazanych na rzecz realizowanych przez jednostkę projektów ze środków ID-UB, na podstawie odrębnych decyzji. </w:t>
      </w:r>
      <w:r w:rsidR="00282ABD" w:rsidRPr="00A10109">
        <w:rPr>
          <w:rFonts w:asciiTheme="minorHAnsi" w:hAnsiTheme="minorHAnsi"/>
          <w:sz w:val="24"/>
          <w:szCs w:val="24"/>
        </w:rPr>
        <w:t xml:space="preserve">Wartość wkładu należy </w:t>
      </w:r>
      <w:r w:rsidR="00282ABD" w:rsidRPr="006939DC">
        <w:rPr>
          <w:rFonts w:asciiTheme="minorHAnsi" w:hAnsiTheme="minorHAnsi"/>
          <w:sz w:val="24"/>
          <w:szCs w:val="24"/>
        </w:rPr>
        <w:t xml:space="preserve">planować </w:t>
      </w:r>
      <w:r w:rsidRPr="006939DC">
        <w:rPr>
          <w:rFonts w:asciiTheme="minorHAnsi" w:hAnsiTheme="minorHAnsi"/>
          <w:sz w:val="24"/>
          <w:szCs w:val="24"/>
        </w:rPr>
        <w:t>w kol. 4</w:t>
      </w:r>
      <w:r w:rsidR="006939DC" w:rsidRPr="006939DC">
        <w:rPr>
          <w:rFonts w:asciiTheme="minorHAnsi" w:hAnsiTheme="minorHAnsi"/>
          <w:sz w:val="24"/>
          <w:szCs w:val="24"/>
        </w:rPr>
        <w:t xml:space="preserve"> formularza planu i</w:t>
      </w:r>
      <w:r w:rsidRPr="006939DC">
        <w:rPr>
          <w:rFonts w:asciiTheme="minorHAnsi" w:hAnsiTheme="minorHAnsi"/>
          <w:sz w:val="24"/>
          <w:szCs w:val="24"/>
        </w:rPr>
        <w:t xml:space="preserve"> </w:t>
      </w:r>
      <w:r w:rsidR="00282ABD" w:rsidRPr="006939DC">
        <w:rPr>
          <w:rFonts w:asciiTheme="minorHAnsi" w:hAnsiTheme="minorHAnsi"/>
          <w:sz w:val="24"/>
          <w:szCs w:val="24"/>
        </w:rPr>
        <w:t>na</w:t>
      </w:r>
      <w:r w:rsidR="006939DC" w:rsidRPr="006939DC">
        <w:rPr>
          <w:rFonts w:asciiTheme="minorHAnsi" w:hAnsiTheme="minorHAnsi"/>
          <w:sz w:val="24"/>
          <w:szCs w:val="24"/>
        </w:rPr>
        <w:t xml:space="preserve"> właściwym</w:t>
      </w:r>
      <w:r w:rsidR="00282ABD" w:rsidRPr="006939DC">
        <w:rPr>
          <w:rFonts w:asciiTheme="minorHAnsi" w:hAnsiTheme="minorHAnsi"/>
          <w:sz w:val="24"/>
          <w:szCs w:val="24"/>
        </w:rPr>
        <w:t xml:space="preserve"> MPK dla realizowanego</w:t>
      </w:r>
      <w:r w:rsidR="00282ABD" w:rsidRPr="00A10109">
        <w:rPr>
          <w:rFonts w:asciiTheme="minorHAnsi" w:hAnsiTheme="minorHAnsi"/>
          <w:sz w:val="24"/>
          <w:szCs w:val="24"/>
        </w:rPr>
        <w:t xml:space="preserve"> projektu </w:t>
      </w:r>
      <w:r w:rsidR="006939DC">
        <w:rPr>
          <w:rFonts w:asciiTheme="minorHAnsi" w:hAnsiTheme="minorHAnsi"/>
          <w:sz w:val="24"/>
          <w:szCs w:val="24"/>
        </w:rPr>
        <w:br/>
      </w:r>
      <w:r w:rsidR="00282ABD" w:rsidRPr="00A10109">
        <w:rPr>
          <w:rFonts w:asciiTheme="minorHAnsi" w:hAnsiTheme="minorHAnsi"/>
          <w:sz w:val="24"/>
          <w:szCs w:val="24"/>
        </w:rPr>
        <w:t>z RK 9720000000</w:t>
      </w:r>
      <w:r w:rsidRPr="00A10109">
        <w:rPr>
          <w:rFonts w:asciiTheme="minorHAnsi" w:hAnsiTheme="minorHAnsi"/>
          <w:sz w:val="24"/>
          <w:szCs w:val="24"/>
        </w:rPr>
        <w:t>. Jeżeli wkład własny ma uzupełnić środki w projekcje badawczym należy finalnie pomniejszyć środki będące w dyspozycji jednostki (w kol. 4 w wierszu 35) i jednocześnie zwiększyć je o t</w:t>
      </w:r>
      <w:r w:rsidR="00F12C2A" w:rsidRPr="00A10109">
        <w:rPr>
          <w:rFonts w:asciiTheme="minorHAnsi" w:hAnsiTheme="minorHAnsi"/>
          <w:sz w:val="24"/>
          <w:szCs w:val="24"/>
        </w:rPr>
        <w:t>ę</w:t>
      </w:r>
      <w:r w:rsidRPr="00A10109">
        <w:rPr>
          <w:rFonts w:asciiTheme="minorHAnsi" w:hAnsiTheme="minorHAnsi"/>
          <w:sz w:val="24"/>
          <w:szCs w:val="24"/>
        </w:rPr>
        <w:t xml:space="preserve"> sam</w:t>
      </w:r>
      <w:r w:rsidR="001844A7" w:rsidRPr="00A10109">
        <w:rPr>
          <w:rFonts w:asciiTheme="minorHAnsi" w:hAnsiTheme="minorHAnsi"/>
          <w:sz w:val="24"/>
          <w:szCs w:val="24"/>
        </w:rPr>
        <w:t>ą</w:t>
      </w:r>
      <w:r w:rsidRPr="00A10109">
        <w:rPr>
          <w:rFonts w:asciiTheme="minorHAnsi" w:hAnsiTheme="minorHAnsi"/>
          <w:sz w:val="24"/>
          <w:szCs w:val="24"/>
        </w:rPr>
        <w:t xml:space="preserve"> kwotę w kol. 6 wiersz 35. Jeżeli wkład własny dot</w:t>
      </w:r>
      <w:r w:rsidR="009B47F6">
        <w:rPr>
          <w:rFonts w:asciiTheme="minorHAnsi" w:hAnsiTheme="minorHAnsi"/>
          <w:sz w:val="24"/>
          <w:szCs w:val="24"/>
        </w:rPr>
        <w:t>yczy</w:t>
      </w:r>
      <w:r w:rsidRPr="00A10109">
        <w:rPr>
          <w:rFonts w:asciiTheme="minorHAnsi" w:hAnsiTheme="minorHAnsi"/>
          <w:sz w:val="24"/>
          <w:szCs w:val="24"/>
        </w:rPr>
        <w:t xml:space="preserve"> projektu dydaktycznego jedynym krokiem jest wykazanie środków w wierszu „</w:t>
      </w:r>
      <w:r w:rsidRPr="00A10109">
        <w:rPr>
          <w:rFonts w:asciiTheme="minorHAnsi" w:hAnsiTheme="minorHAnsi"/>
          <w:i/>
          <w:iCs/>
          <w:sz w:val="24"/>
          <w:szCs w:val="24"/>
        </w:rPr>
        <w:t xml:space="preserve">wkład własny do projektów </w:t>
      </w:r>
      <w:proofErr w:type="spellStart"/>
      <w:r w:rsidRPr="00A10109">
        <w:rPr>
          <w:rFonts w:asciiTheme="minorHAnsi" w:hAnsiTheme="minorHAnsi"/>
          <w:i/>
          <w:iCs/>
          <w:sz w:val="24"/>
          <w:szCs w:val="24"/>
        </w:rPr>
        <w:t>finans</w:t>
      </w:r>
      <w:proofErr w:type="spellEnd"/>
      <w:r w:rsidRPr="00A10109">
        <w:rPr>
          <w:rFonts w:asciiTheme="minorHAnsi" w:hAnsiTheme="minorHAnsi"/>
          <w:i/>
          <w:iCs/>
          <w:sz w:val="24"/>
          <w:szCs w:val="24"/>
        </w:rPr>
        <w:t>. ze śr. IDUB”</w:t>
      </w:r>
    </w:p>
    <w:p w14:paraId="3388A0AF" w14:textId="77777777" w:rsidR="00761838" w:rsidRPr="00A10109" w:rsidRDefault="008F35DE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10109">
        <w:rPr>
          <w:rFonts w:asciiTheme="minorHAnsi" w:hAnsiTheme="minorHAnsi"/>
          <w:sz w:val="24"/>
          <w:szCs w:val="24"/>
        </w:rPr>
        <w:lastRenderedPageBreak/>
        <w:t>Koszty</w:t>
      </w:r>
      <w:r w:rsidR="00202118" w:rsidRPr="00A10109">
        <w:rPr>
          <w:rFonts w:asciiTheme="minorHAnsi" w:hAnsiTheme="minorHAnsi"/>
          <w:sz w:val="24"/>
          <w:szCs w:val="24"/>
        </w:rPr>
        <w:t xml:space="preserve"> moż</w:t>
      </w:r>
      <w:r w:rsidRPr="00A10109">
        <w:rPr>
          <w:rFonts w:asciiTheme="minorHAnsi" w:hAnsiTheme="minorHAnsi"/>
          <w:sz w:val="24"/>
          <w:szCs w:val="24"/>
        </w:rPr>
        <w:t>emy dla uproszczenia planować na</w:t>
      </w:r>
      <w:r w:rsidR="00202118" w:rsidRPr="00A10109">
        <w:rPr>
          <w:rFonts w:asciiTheme="minorHAnsi" w:hAnsiTheme="minorHAnsi"/>
          <w:sz w:val="24"/>
          <w:szCs w:val="24"/>
        </w:rPr>
        <w:t xml:space="preserve"> tzw. </w:t>
      </w:r>
      <w:r w:rsidR="00080E91" w:rsidRPr="00A10109">
        <w:rPr>
          <w:rFonts w:asciiTheme="minorHAnsi" w:hAnsiTheme="minorHAnsi"/>
          <w:sz w:val="24"/>
          <w:szCs w:val="24"/>
        </w:rPr>
        <w:t>„</w:t>
      </w:r>
      <w:r w:rsidR="00761838" w:rsidRPr="00A10109">
        <w:rPr>
          <w:rFonts w:asciiTheme="minorHAnsi" w:hAnsiTheme="minorHAnsi"/>
          <w:sz w:val="24"/>
          <w:szCs w:val="24"/>
        </w:rPr>
        <w:t>długich</w:t>
      </w:r>
      <w:r w:rsidR="00080E91" w:rsidRPr="00A10109">
        <w:rPr>
          <w:rFonts w:asciiTheme="minorHAnsi" w:hAnsiTheme="minorHAnsi"/>
          <w:sz w:val="24"/>
          <w:szCs w:val="24"/>
        </w:rPr>
        <w:t>”</w:t>
      </w:r>
      <w:r w:rsidR="00761838" w:rsidRPr="00A10109">
        <w:rPr>
          <w:rFonts w:asciiTheme="minorHAnsi" w:hAnsiTheme="minorHAnsi"/>
          <w:sz w:val="24"/>
          <w:szCs w:val="24"/>
        </w:rPr>
        <w:t xml:space="preserve"> </w:t>
      </w:r>
      <w:r w:rsidR="00202118" w:rsidRPr="00A10109">
        <w:rPr>
          <w:rFonts w:asciiTheme="minorHAnsi" w:hAnsiTheme="minorHAnsi"/>
          <w:sz w:val="24"/>
          <w:szCs w:val="24"/>
        </w:rPr>
        <w:t>9</w:t>
      </w:r>
      <w:r w:rsidR="003416A2" w:rsidRPr="00A10109">
        <w:rPr>
          <w:rFonts w:asciiTheme="minorHAnsi" w:hAnsiTheme="minorHAnsi"/>
          <w:sz w:val="24"/>
          <w:szCs w:val="24"/>
        </w:rPr>
        <w:t xml:space="preserve"> </w:t>
      </w:r>
      <w:r w:rsidR="00761838" w:rsidRPr="00A10109">
        <w:rPr>
          <w:rFonts w:asciiTheme="minorHAnsi" w:hAnsiTheme="minorHAnsi"/>
          <w:sz w:val="24"/>
          <w:szCs w:val="24"/>
        </w:rPr>
        <w:t xml:space="preserve">- </w:t>
      </w:r>
      <w:r w:rsidR="00202118" w:rsidRPr="00A10109">
        <w:rPr>
          <w:rFonts w:asciiTheme="minorHAnsi" w:hAnsiTheme="minorHAnsi"/>
          <w:sz w:val="24"/>
          <w:szCs w:val="24"/>
        </w:rPr>
        <w:t xml:space="preserve">statystycznych (zakres </w:t>
      </w:r>
      <w:r w:rsidR="00761838" w:rsidRPr="00A10109">
        <w:rPr>
          <w:rFonts w:asciiTheme="minorHAnsi" w:hAnsiTheme="minorHAnsi"/>
          <w:sz w:val="24"/>
          <w:szCs w:val="24"/>
        </w:rPr>
        <w:t>RK</w:t>
      </w:r>
      <w:r w:rsidR="00202118" w:rsidRPr="00A10109">
        <w:rPr>
          <w:rFonts w:asciiTheme="minorHAnsi" w:hAnsiTheme="minorHAnsi"/>
          <w:sz w:val="24"/>
          <w:szCs w:val="24"/>
        </w:rPr>
        <w:t xml:space="preserve"> od 9000000400 do 9000000799)</w:t>
      </w:r>
      <w:r w:rsidR="007B100D" w:rsidRPr="00A10109">
        <w:rPr>
          <w:rFonts w:asciiTheme="minorHAnsi" w:hAnsiTheme="minorHAnsi"/>
          <w:sz w:val="24"/>
          <w:szCs w:val="24"/>
        </w:rPr>
        <w:t xml:space="preserve"> dla odpowiednich grup rodzajów kosztów lub bardziej szczegółowo na konkretnych</w:t>
      </w:r>
      <w:r w:rsidR="00761838" w:rsidRPr="00A10109">
        <w:rPr>
          <w:rFonts w:asciiTheme="minorHAnsi" w:hAnsiTheme="minorHAnsi"/>
          <w:sz w:val="24"/>
          <w:szCs w:val="24"/>
        </w:rPr>
        <w:t xml:space="preserve"> </w:t>
      </w:r>
      <w:r w:rsidR="007B100D" w:rsidRPr="00A10109">
        <w:rPr>
          <w:rFonts w:asciiTheme="minorHAnsi" w:hAnsiTheme="minorHAnsi"/>
          <w:sz w:val="24"/>
          <w:szCs w:val="24"/>
        </w:rPr>
        <w:t>rodzajach kosztów</w:t>
      </w:r>
      <w:r w:rsidR="00761838" w:rsidRPr="00A10109">
        <w:rPr>
          <w:rFonts w:asciiTheme="minorHAnsi" w:hAnsiTheme="minorHAnsi"/>
          <w:sz w:val="24"/>
          <w:szCs w:val="24"/>
        </w:rPr>
        <w:t xml:space="preserve"> zaczynających się na 4*.</w:t>
      </w:r>
      <w:r w:rsidR="00BA6093" w:rsidRPr="00A10109">
        <w:rPr>
          <w:rFonts w:asciiTheme="minorHAnsi" w:hAnsiTheme="minorHAnsi"/>
          <w:sz w:val="24"/>
          <w:szCs w:val="24"/>
        </w:rPr>
        <w:t xml:space="preserve"> Przychody planujemy na RK zaczynających się na 7</w:t>
      </w:r>
      <w:r w:rsidR="00EC69FC" w:rsidRPr="00A10109">
        <w:rPr>
          <w:rFonts w:asciiTheme="minorHAnsi" w:hAnsiTheme="minorHAnsi"/>
          <w:sz w:val="24"/>
          <w:szCs w:val="24"/>
        </w:rPr>
        <w:t>*</w:t>
      </w:r>
      <w:r w:rsidR="00BA6093" w:rsidRPr="00A10109">
        <w:rPr>
          <w:rFonts w:asciiTheme="minorHAnsi" w:hAnsiTheme="minorHAnsi"/>
          <w:sz w:val="24"/>
          <w:szCs w:val="24"/>
        </w:rPr>
        <w:t>.</w:t>
      </w:r>
    </w:p>
    <w:p w14:paraId="1B893657" w14:textId="77777777" w:rsidR="00E74277" w:rsidRPr="00A10109" w:rsidRDefault="003416A2" w:rsidP="00BD2547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10109">
        <w:rPr>
          <w:rFonts w:asciiTheme="minorHAnsi" w:hAnsiTheme="minorHAnsi"/>
          <w:sz w:val="24"/>
          <w:szCs w:val="24"/>
        </w:rPr>
        <w:t>K</w:t>
      </w:r>
      <w:r w:rsidR="00080E91" w:rsidRPr="00A10109">
        <w:rPr>
          <w:rFonts w:asciiTheme="minorHAnsi" w:hAnsiTheme="minorHAnsi"/>
          <w:sz w:val="24"/>
          <w:szCs w:val="24"/>
        </w:rPr>
        <w:t>oszt</w:t>
      </w:r>
      <w:r w:rsidRPr="00A10109">
        <w:rPr>
          <w:rFonts w:asciiTheme="minorHAnsi" w:hAnsiTheme="minorHAnsi"/>
          <w:sz w:val="24"/>
          <w:szCs w:val="24"/>
        </w:rPr>
        <w:t xml:space="preserve">y pośrednie planujemy na tzw. „długich” 9, czyli RK 9000000521 dla narzutu kosztów wydziałowych, 9000000551 dla narzutu kosztów </w:t>
      </w:r>
      <w:r w:rsidR="00080E91" w:rsidRPr="00A10109">
        <w:rPr>
          <w:rFonts w:asciiTheme="minorHAnsi" w:hAnsiTheme="minorHAnsi"/>
          <w:sz w:val="24"/>
          <w:szCs w:val="24"/>
        </w:rPr>
        <w:t>ogólnych</w:t>
      </w:r>
      <w:r w:rsidRPr="00A10109">
        <w:rPr>
          <w:rFonts w:asciiTheme="minorHAnsi" w:hAnsiTheme="minorHAnsi"/>
          <w:sz w:val="24"/>
          <w:szCs w:val="24"/>
        </w:rPr>
        <w:t>. Do planowania</w:t>
      </w:r>
      <w:r w:rsidR="00761838" w:rsidRPr="00A10109">
        <w:rPr>
          <w:rFonts w:asciiTheme="minorHAnsi" w:hAnsiTheme="minorHAnsi"/>
          <w:sz w:val="24"/>
          <w:szCs w:val="24"/>
        </w:rPr>
        <w:t xml:space="preserve"> </w:t>
      </w:r>
      <w:r w:rsidR="00761838" w:rsidRPr="00A10109">
        <w:rPr>
          <w:rFonts w:asciiTheme="minorHAnsi" w:hAnsiTheme="minorHAnsi"/>
          <w:sz w:val="24"/>
          <w:szCs w:val="24"/>
          <w:u w:val="single"/>
        </w:rPr>
        <w:t xml:space="preserve">nie </w:t>
      </w:r>
      <w:r w:rsidR="003E708F" w:rsidRPr="00A10109">
        <w:rPr>
          <w:rFonts w:asciiTheme="minorHAnsi" w:hAnsiTheme="minorHAnsi"/>
          <w:sz w:val="24"/>
          <w:szCs w:val="24"/>
          <w:u w:val="single"/>
        </w:rPr>
        <w:t xml:space="preserve">należy </w:t>
      </w:r>
      <w:r w:rsidR="00761838" w:rsidRPr="00A10109">
        <w:rPr>
          <w:rFonts w:asciiTheme="minorHAnsi" w:hAnsiTheme="minorHAnsi"/>
          <w:sz w:val="24"/>
          <w:szCs w:val="24"/>
        </w:rPr>
        <w:t xml:space="preserve">wykorzystywać tzw. </w:t>
      </w:r>
      <w:r w:rsidR="00080E91" w:rsidRPr="00A10109">
        <w:rPr>
          <w:rFonts w:asciiTheme="minorHAnsi" w:hAnsiTheme="minorHAnsi"/>
          <w:sz w:val="24"/>
          <w:szCs w:val="24"/>
        </w:rPr>
        <w:t>„</w:t>
      </w:r>
      <w:r w:rsidR="00761838" w:rsidRPr="00A10109">
        <w:rPr>
          <w:rFonts w:asciiTheme="minorHAnsi" w:hAnsiTheme="minorHAnsi"/>
          <w:sz w:val="24"/>
          <w:szCs w:val="24"/>
        </w:rPr>
        <w:t>krótkich</w:t>
      </w:r>
      <w:r w:rsidR="00080E91" w:rsidRPr="00A10109">
        <w:rPr>
          <w:rFonts w:asciiTheme="minorHAnsi" w:hAnsiTheme="minorHAnsi"/>
          <w:sz w:val="24"/>
          <w:szCs w:val="24"/>
        </w:rPr>
        <w:t>”</w:t>
      </w:r>
      <w:r w:rsidR="00761838" w:rsidRPr="00A10109">
        <w:rPr>
          <w:rFonts w:asciiTheme="minorHAnsi" w:hAnsiTheme="minorHAnsi"/>
          <w:sz w:val="24"/>
          <w:szCs w:val="24"/>
        </w:rPr>
        <w:t xml:space="preserve"> 9 (zakres RK od 92101 do 94204).</w:t>
      </w:r>
    </w:p>
    <w:p w14:paraId="79F65622" w14:textId="77777777" w:rsidR="002C75CB" w:rsidRPr="00A10109" w:rsidRDefault="002C75CB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10109">
        <w:rPr>
          <w:rFonts w:asciiTheme="minorHAnsi" w:hAnsiTheme="minorHAnsi"/>
          <w:sz w:val="24"/>
          <w:szCs w:val="24"/>
        </w:rPr>
        <w:t xml:space="preserve">Planowanie </w:t>
      </w:r>
      <w:r w:rsidRPr="00A10109">
        <w:rPr>
          <w:rFonts w:asciiTheme="minorHAnsi" w:hAnsiTheme="minorHAnsi"/>
          <w:i/>
          <w:sz w:val="24"/>
          <w:szCs w:val="24"/>
        </w:rPr>
        <w:t>pozostałych kosztów/przychodów operacyjnych</w:t>
      </w:r>
      <w:r w:rsidRPr="00A10109">
        <w:rPr>
          <w:rFonts w:asciiTheme="minorHAnsi" w:hAnsiTheme="minorHAnsi"/>
          <w:sz w:val="24"/>
          <w:szCs w:val="24"/>
        </w:rPr>
        <w:t xml:space="preserve"> powinno się odbywać </w:t>
      </w:r>
      <w:r w:rsidR="00CE3103" w:rsidRPr="00A10109">
        <w:rPr>
          <w:rFonts w:asciiTheme="minorHAnsi" w:hAnsiTheme="minorHAnsi"/>
          <w:sz w:val="24"/>
          <w:szCs w:val="24"/>
        </w:rPr>
        <w:br/>
      </w:r>
      <w:r w:rsidRPr="00A10109">
        <w:rPr>
          <w:rFonts w:asciiTheme="minorHAnsi" w:hAnsiTheme="minorHAnsi"/>
          <w:sz w:val="24"/>
          <w:szCs w:val="24"/>
        </w:rPr>
        <w:t xml:space="preserve">na MPK *7600, a </w:t>
      </w:r>
      <w:r w:rsidRPr="00A10109">
        <w:rPr>
          <w:rFonts w:asciiTheme="minorHAnsi" w:hAnsiTheme="minorHAnsi"/>
          <w:i/>
          <w:sz w:val="24"/>
          <w:szCs w:val="24"/>
        </w:rPr>
        <w:t>kosztów/przychodów finansowych</w:t>
      </w:r>
      <w:r w:rsidRPr="00A10109">
        <w:rPr>
          <w:rFonts w:asciiTheme="minorHAnsi" w:hAnsiTheme="minorHAnsi"/>
          <w:sz w:val="24"/>
          <w:szCs w:val="24"/>
        </w:rPr>
        <w:t xml:space="preserve"> na MPK *7500.</w:t>
      </w:r>
    </w:p>
    <w:p w14:paraId="7A534ED5" w14:textId="77777777" w:rsidR="00F32C9B" w:rsidRPr="00A10109" w:rsidRDefault="00761838" w:rsidP="008F35DE">
      <w:pPr>
        <w:numPr>
          <w:ilvl w:val="0"/>
          <w:numId w:val="1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10109">
        <w:rPr>
          <w:rFonts w:asciiTheme="minorHAnsi" w:hAnsiTheme="minorHAnsi"/>
          <w:sz w:val="24"/>
          <w:szCs w:val="24"/>
        </w:rPr>
        <w:t xml:space="preserve">Głównym miejscem planowania </w:t>
      </w:r>
      <w:r w:rsidR="00BA6093" w:rsidRPr="00A10109">
        <w:rPr>
          <w:rFonts w:asciiTheme="minorHAnsi" w:hAnsiTheme="minorHAnsi"/>
          <w:sz w:val="24"/>
          <w:szCs w:val="24"/>
        </w:rPr>
        <w:t>są</w:t>
      </w:r>
      <w:r w:rsidRPr="00A10109">
        <w:rPr>
          <w:rFonts w:asciiTheme="minorHAnsi" w:hAnsiTheme="minorHAnsi"/>
          <w:sz w:val="24"/>
          <w:szCs w:val="24"/>
        </w:rPr>
        <w:t xml:space="preserve"> </w:t>
      </w:r>
      <w:r w:rsidRPr="00A10109">
        <w:rPr>
          <w:rFonts w:asciiTheme="minorHAnsi" w:hAnsiTheme="minorHAnsi"/>
          <w:b/>
          <w:sz w:val="24"/>
          <w:szCs w:val="24"/>
        </w:rPr>
        <w:t>MPK</w:t>
      </w:r>
      <w:r w:rsidRPr="00A10109">
        <w:rPr>
          <w:rFonts w:asciiTheme="minorHAnsi" w:hAnsiTheme="minorHAnsi"/>
          <w:sz w:val="24"/>
          <w:szCs w:val="24"/>
        </w:rPr>
        <w:t>. Na zleceniach i elementach PSP wprowadzamy plany pomocnicze</w:t>
      </w:r>
      <w:r w:rsidR="0099294F" w:rsidRPr="00A10109">
        <w:rPr>
          <w:rFonts w:asciiTheme="minorHAnsi" w:hAnsiTheme="minorHAnsi"/>
          <w:sz w:val="24"/>
          <w:szCs w:val="24"/>
        </w:rPr>
        <w:t>, które</w:t>
      </w:r>
      <w:r w:rsidRPr="00A10109">
        <w:rPr>
          <w:rFonts w:asciiTheme="minorHAnsi" w:hAnsiTheme="minorHAnsi"/>
          <w:sz w:val="24"/>
          <w:szCs w:val="24"/>
        </w:rPr>
        <w:t xml:space="preserve"> </w:t>
      </w:r>
      <w:r w:rsidR="0099294F" w:rsidRPr="00A10109">
        <w:rPr>
          <w:rFonts w:asciiTheme="minorHAnsi" w:hAnsiTheme="minorHAnsi"/>
          <w:sz w:val="24"/>
          <w:szCs w:val="24"/>
        </w:rPr>
        <w:t>n</w:t>
      </w:r>
      <w:r w:rsidRPr="00A10109">
        <w:rPr>
          <w:rFonts w:asciiTheme="minorHAnsi" w:hAnsiTheme="minorHAnsi"/>
          <w:sz w:val="24"/>
          <w:szCs w:val="24"/>
        </w:rPr>
        <w:t>ie przenoszą się automatycznie na odpowiadające im MPK.</w:t>
      </w:r>
    </w:p>
    <w:p w14:paraId="69044493" w14:textId="77777777" w:rsidR="00685D85" w:rsidRPr="00A10109" w:rsidRDefault="00685D85" w:rsidP="008C5ACA">
      <w:pPr>
        <w:spacing w:after="0" w:line="300" w:lineRule="auto"/>
        <w:ind w:left="426"/>
        <w:jc w:val="both"/>
        <w:rPr>
          <w:rFonts w:asciiTheme="minorHAnsi" w:hAnsiTheme="minorHAnsi"/>
          <w:i/>
          <w:noProof/>
          <w:sz w:val="28"/>
          <w:szCs w:val="28"/>
          <w:lang w:eastAsia="pl-PL"/>
        </w:rPr>
      </w:pPr>
    </w:p>
    <w:p w14:paraId="39A9600E" w14:textId="15AF4A7A" w:rsidR="00F22AAB" w:rsidRPr="00A10109" w:rsidRDefault="0093498F" w:rsidP="0093498F">
      <w:pPr>
        <w:spacing w:after="0" w:line="300" w:lineRule="auto"/>
        <w:jc w:val="both"/>
        <w:rPr>
          <w:rFonts w:asciiTheme="minorHAnsi" w:hAnsiTheme="minorHAnsi"/>
          <w:i/>
          <w:noProof/>
          <w:sz w:val="28"/>
          <w:szCs w:val="28"/>
          <w:lang w:eastAsia="pl-PL"/>
        </w:rPr>
      </w:pPr>
      <w:r w:rsidRPr="00A10109">
        <w:rPr>
          <w:rFonts w:asciiTheme="minorHAnsi" w:hAnsiTheme="minorHAnsi"/>
          <w:i/>
          <w:noProof/>
          <w:sz w:val="28"/>
          <w:szCs w:val="28"/>
          <w:lang w:eastAsia="pl-PL"/>
        </w:rPr>
        <w:t>Informacje dodatkowe:</w:t>
      </w:r>
    </w:p>
    <w:p w14:paraId="663BE347" w14:textId="5F963754" w:rsidR="00F22AAB" w:rsidRPr="00BC2E69" w:rsidRDefault="00F22AAB" w:rsidP="00F22AAB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BC2E69">
        <w:rPr>
          <w:rFonts w:asciiTheme="minorHAnsi" w:hAnsiTheme="minorHAnsi"/>
          <w:noProof/>
          <w:sz w:val="24"/>
          <w:szCs w:val="24"/>
          <w:lang w:eastAsia="pl-PL"/>
        </w:rPr>
        <w:t xml:space="preserve">W planach należy uwzględnić </w:t>
      </w:r>
      <w:r w:rsidR="00C950DB" w:rsidRPr="00BC2E69">
        <w:rPr>
          <w:rFonts w:asciiTheme="minorHAnsi" w:hAnsiTheme="minorHAnsi"/>
          <w:noProof/>
          <w:sz w:val="24"/>
          <w:szCs w:val="24"/>
          <w:lang w:eastAsia="pl-PL"/>
        </w:rPr>
        <w:t>prognozowany wzrost kosztów w skali Uczelni: energia elektryczna średnio o 27%, energia cieplna średnio o 30%, gaz średnio o 50%.</w:t>
      </w:r>
    </w:p>
    <w:p w14:paraId="6B389940" w14:textId="5E3880B9" w:rsidR="00F22AAB" w:rsidRDefault="00F22AAB" w:rsidP="00F22AAB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F22AAB">
        <w:rPr>
          <w:rFonts w:asciiTheme="minorHAnsi" w:hAnsiTheme="minorHAnsi"/>
          <w:sz w:val="24"/>
          <w:szCs w:val="24"/>
        </w:rPr>
        <w:t xml:space="preserve">Odpis na ZFŚS w bieżącym roku wynosi </w:t>
      </w:r>
      <w:r w:rsidR="004A2037">
        <w:rPr>
          <w:rFonts w:asciiTheme="minorHAnsi" w:hAnsiTheme="minorHAnsi"/>
          <w:b/>
          <w:bCs/>
          <w:color w:val="C00000"/>
          <w:sz w:val="24"/>
          <w:szCs w:val="24"/>
        </w:rPr>
        <w:t>5,</w:t>
      </w:r>
      <w:r w:rsidR="00BA3C85">
        <w:rPr>
          <w:rFonts w:asciiTheme="minorHAnsi" w:hAnsiTheme="minorHAnsi"/>
          <w:b/>
          <w:bCs/>
          <w:color w:val="C00000"/>
          <w:sz w:val="24"/>
          <w:szCs w:val="24"/>
        </w:rPr>
        <w:t>18</w:t>
      </w:r>
      <w:r w:rsidRPr="00F22AAB">
        <w:rPr>
          <w:rFonts w:asciiTheme="minorHAnsi" w:hAnsiTheme="minorHAnsi"/>
          <w:b/>
          <w:bCs/>
          <w:color w:val="C00000"/>
          <w:sz w:val="24"/>
          <w:szCs w:val="24"/>
        </w:rPr>
        <w:t>%</w:t>
      </w:r>
      <w:r w:rsidRPr="00F22AAB">
        <w:rPr>
          <w:rFonts w:asciiTheme="minorHAnsi" w:hAnsiTheme="minorHAnsi"/>
          <w:sz w:val="24"/>
          <w:szCs w:val="24"/>
        </w:rPr>
        <w:t xml:space="preserve"> od wynagrodzeń osobowych ogółem zaplanowanych we wszystkich działalnościach jednostki.</w:t>
      </w:r>
    </w:p>
    <w:p w14:paraId="1AE46E94" w14:textId="77777777" w:rsidR="00F22AAB" w:rsidRDefault="00F22AAB" w:rsidP="00F22AAB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F22AAB">
        <w:rPr>
          <w:rFonts w:asciiTheme="minorHAnsi" w:hAnsiTheme="minorHAnsi"/>
          <w:noProof/>
          <w:sz w:val="24"/>
          <w:szCs w:val="24"/>
          <w:lang w:eastAsia="pl-PL"/>
        </w:rPr>
        <w:t xml:space="preserve">Nie planujemy 2% funduszu nagród dla nauczycieli akademickich i nagród ministra w OFP. </w:t>
      </w:r>
      <w:bookmarkStart w:id="1" w:name="_Hlk70494647"/>
    </w:p>
    <w:p w14:paraId="7380DE69" w14:textId="48310001" w:rsidR="00F22AAB" w:rsidRPr="00BC2E69" w:rsidRDefault="00F22AAB" w:rsidP="00F22AAB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E87DAB">
        <w:rPr>
          <w:rFonts w:asciiTheme="minorHAnsi" w:hAnsiTheme="minorHAnsi"/>
          <w:sz w:val="24"/>
          <w:szCs w:val="24"/>
        </w:rPr>
        <w:t>Dodatkowe wynagrodzenie roczne, tzw. „13-tk</w:t>
      </w:r>
      <w:r w:rsidR="007658EA" w:rsidRPr="00E87DAB">
        <w:rPr>
          <w:rFonts w:asciiTheme="minorHAnsi" w:hAnsiTheme="minorHAnsi"/>
          <w:sz w:val="24"/>
          <w:szCs w:val="24"/>
        </w:rPr>
        <w:t>ę</w:t>
      </w:r>
      <w:r w:rsidRPr="00E87DAB">
        <w:rPr>
          <w:rFonts w:asciiTheme="minorHAnsi" w:hAnsiTheme="minorHAnsi"/>
          <w:sz w:val="24"/>
          <w:szCs w:val="24"/>
        </w:rPr>
        <w:t>”</w:t>
      </w:r>
      <w:r w:rsidR="007658EA" w:rsidRPr="00E87DAB">
        <w:rPr>
          <w:rFonts w:asciiTheme="minorHAnsi" w:hAnsiTheme="minorHAnsi"/>
          <w:sz w:val="24"/>
          <w:szCs w:val="24"/>
        </w:rPr>
        <w:t xml:space="preserve">  należy zaplanować w wysokości </w:t>
      </w:r>
      <w:r w:rsidR="007658EA" w:rsidRPr="00E87DAB">
        <w:rPr>
          <w:rFonts w:asciiTheme="minorHAnsi" w:hAnsiTheme="minorHAnsi"/>
          <w:b/>
          <w:bCs/>
          <w:sz w:val="24"/>
          <w:szCs w:val="24"/>
        </w:rPr>
        <w:t>8,5 %</w:t>
      </w:r>
      <w:r w:rsidR="007658EA" w:rsidRPr="00E87DAB">
        <w:rPr>
          <w:rFonts w:asciiTheme="minorHAnsi" w:hAnsiTheme="minorHAnsi"/>
          <w:sz w:val="24"/>
          <w:szCs w:val="24"/>
        </w:rPr>
        <w:t xml:space="preserve"> od</w:t>
      </w:r>
      <w:r w:rsidR="007D6B9F" w:rsidRPr="00E87DAB">
        <w:rPr>
          <w:rFonts w:asciiTheme="minorHAnsi" w:hAnsiTheme="minorHAnsi"/>
          <w:sz w:val="24"/>
          <w:szCs w:val="24"/>
        </w:rPr>
        <w:t xml:space="preserve"> planowanych</w:t>
      </w:r>
      <w:r w:rsidR="007658EA" w:rsidRPr="00E87DAB">
        <w:rPr>
          <w:rFonts w:asciiTheme="minorHAnsi" w:hAnsiTheme="minorHAnsi"/>
          <w:sz w:val="24"/>
          <w:szCs w:val="24"/>
        </w:rPr>
        <w:t xml:space="preserve"> składników </w:t>
      </w:r>
      <w:r w:rsidR="00250CA9">
        <w:rPr>
          <w:rFonts w:asciiTheme="minorHAnsi" w:hAnsiTheme="minorHAnsi"/>
          <w:sz w:val="24"/>
          <w:szCs w:val="24"/>
        </w:rPr>
        <w:t xml:space="preserve">wynagrodzeń </w:t>
      </w:r>
      <w:r w:rsidR="007658EA" w:rsidRPr="00E87DAB">
        <w:rPr>
          <w:rFonts w:asciiTheme="minorHAnsi" w:hAnsiTheme="minorHAnsi"/>
          <w:sz w:val="24"/>
          <w:szCs w:val="24"/>
        </w:rPr>
        <w:t>osobowych</w:t>
      </w:r>
      <w:r w:rsidR="00120490">
        <w:rPr>
          <w:rFonts w:asciiTheme="minorHAnsi" w:hAnsiTheme="minorHAnsi"/>
          <w:sz w:val="24"/>
          <w:szCs w:val="24"/>
        </w:rPr>
        <w:t>,</w:t>
      </w:r>
      <w:r w:rsidR="007658EA" w:rsidRPr="00E87DAB">
        <w:rPr>
          <w:rFonts w:asciiTheme="minorHAnsi" w:hAnsiTheme="minorHAnsi"/>
          <w:sz w:val="24"/>
          <w:szCs w:val="24"/>
        </w:rPr>
        <w:t xml:space="preserve"> będących podstawą</w:t>
      </w:r>
      <w:r w:rsidR="007D6B9F" w:rsidRPr="00E87DAB">
        <w:rPr>
          <w:rFonts w:asciiTheme="minorHAnsi" w:hAnsiTheme="minorHAnsi"/>
          <w:sz w:val="24"/>
          <w:szCs w:val="24"/>
        </w:rPr>
        <w:t xml:space="preserve"> naliczenia</w:t>
      </w:r>
      <w:r w:rsidR="007658EA" w:rsidRPr="00E87DAB">
        <w:rPr>
          <w:rFonts w:asciiTheme="minorHAnsi" w:hAnsiTheme="minorHAnsi"/>
          <w:sz w:val="24"/>
          <w:szCs w:val="24"/>
        </w:rPr>
        <w:t xml:space="preserve"> DWR zgodnie z </w:t>
      </w:r>
      <w:r w:rsidR="001D3974" w:rsidRPr="00F22AAB">
        <w:rPr>
          <w:rFonts w:asciiTheme="minorHAnsi" w:hAnsiTheme="minorHAnsi" w:cstheme="minorHAnsi"/>
          <w:sz w:val="24"/>
          <w:szCs w:val="24"/>
        </w:rPr>
        <w:t>§</w:t>
      </w:r>
      <w:r w:rsidR="007658EA" w:rsidRPr="00E87DAB">
        <w:rPr>
          <w:rFonts w:asciiTheme="minorHAnsi" w:hAnsiTheme="minorHAnsi"/>
          <w:sz w:val="24"/>
          <w:szCs w:val="24"/>
        </w:rPr>
        <w:t xml:space="preserve"> 39 i </w:t>
      </w:r>
      <w:r w:rsidR="001D3974" w:rsidRPr="00F22AAB">
        <w:rPr>
          <w:rFonts w:asciiTheme="minorHAnsi" w:hAnsiTheme="minorHAnsi" w:cstheme="minorHAnsi"/>
          <w:sz w:val="24"/>
          <w:szCs w:val="24"/>
        </w:rPr>
        <w:t>§</w:t>
      </w:r>
      <w:r w:rsidR="001D3974">
        <w:rPr>
          <w:rFonts w:asciiTheme="minorHAnsi" w:hAnsiTheme="minorHAnsi" w:cstheme="minorHAnsi"/>
          <w:sz w:val="24"/>
          <w:szCs w:val="24"/>
        </w:rPr>
        <w:t xml:space="preserve"> </w:t>
      </w:r>
      <w:r w:rsidR="007658EA" w:rsidRPr="00E87DAB">
        <w:rPr>
          <w:rFonts w:asciiTheme="minorHAnsi" w:hAnsiTheme="minorHAnsi"/>
          <w:sz w:val="24"/>
          <w:szCs w:val="24"/>
        </w:rPr>
        <w:t xml:space="preserve">41 </w:t>
      </w:r>
      <w:r w:rsidR="001D3974" w:rsidRPr="00120490">
        <w:rPr>
          <w:rFonts w:asciiTheme="minorHAnsi" w:hAnsiTheme="minorHAnsi"/>
          <w:i/>
          <w:sz w:val="24"/>
          <w:szCs w:val="24"/>
        </w:rPr>
        <w:t>„</w:t>
      </w:r>
      <w:r w:rsidR="007D6B9F" w:rsidRPr="00120490">
        <w:rPr>
          <w:rFonts w:asciiTheme="minorHAnsi" w:hAnsiTheme="minorHAnsi"/>
          <w:i/>
          <w:sz w:val="24"/>
          <w:szCs w:val="24"/>
        </w:rPr>
        <w:t>Regulaminu wynagradzania pracowników PW</w:t>
      </w:r>
      <w:r w:rsidR="001D3974" w:rsidRPr="00120490">
        <w:rPr>
          <w:rFonts w:asciiTheme="minorHAnsi" w:hAnsiTheme="minorHAnsi"/>
          <w:i/>
          <w:sz w:val="24"/>
          <w:szCs w:val="24"/>
        </w:rPr>
        <w:t>”</w:t>
      </w:r>
      <w:r w:rsidR="007D6B9F" w:rsidRPr="00E87DAB">
        <w:rPr>
          <w:rFonts w:asciiTheme="minorHAnsi" w:hAnsiTheme="minorHAnsi"/>
          <w:sz w:val="24"/>
          <w:szCs w:val="24"/>
        </w:rPr>
        <w:t xml:space="preserve"> (załącznik do zarządzenia nr 11/2023 Rektora PW)</w:t>
      </w:r>
      <w:r w:rsidR="00B26929" w:rsidRPr="00E87DAB">
        <w:rPr>
          <w:rFonts w:asciiTheme="minorHAnsi" w:hAnsiTheme="minorHAnsi"/>
          <w:sz w:val="24"/>
          <w:szCs w:val="24"/>
        </w:rPr>
        <w:t>.</w:t>
      </w:r>
      <w:r w:rsidR="007D6B9F" w:rsidRPr="00E87DAB">
        <w:rPr>
          <w:rFonts w:asciiTheme="minorHAnsi" w:hAnsiTheme="minorHAnsi"/>
          <w:sz w:val="24"/>
          <w:szCs w:val="24"/>
        </w:rPr>
        <w:t xml:space="preserve"> </w:t>
      </w:r>
      <w:r w:rsidRPr="00E87DAB">
        <w:rPr>
          <w:rFonts w:asciiTheme="minorHAnsi" w:hAnsiTheme="minorHAnsi"/>
          <w:sz w:val="24"/>
          <w:szCs w:val="24"/>
        </w:rPr>
        <w:t xml:space="preserve">W planie należy ująć je w wierszu „Wynagrodzenia </w:t>
      </w:r>
      <w:r w:rsidRPr="00BC2E69">
        <w:rPr>
          <w:rFonts w:asciiTheme="minorHAnsi" w:hAnsiTheme="minorHAnsi"/>
          <w:sz w:val="24"/>
          <w:szCs w:val="24"/>
        </w:rPr>
        <w:t>wynikające ze stosunku pracy”</w:t>
      </w:r>
      <w:r w:rsidR="007D6B9F" w:rsidRPr="00BC2E69">
        <w:rPr>
          <w:rFonts w:asciiTheme="minorHAnsi" w:hAnsiTheme="minorHAnsi"/>
          <w:sz w:val="24"/>
          <w:szCs w:val="24"/>
        </w:rPr>
        <w:t>.</w:t>
      </w:r>
    </w:p>
    <w:p w14:paraId="42E890DD" w14:textId="6D7412BD" w:rsidR="00BE16DA" w:rsidRDefault="00C950DB" w:rsidP="00F22AAB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BC2E69">
        <w:rPr>
          <w:rFonts w:asciiTheme="minorHAnsi" w:hAnsiTheme="minorHAnsi"/>
          <w:sz w:val="24"/>
          <w:szCs w:val="24"/>
        </w:rPr>
        <w:t>Fundusz premiowy, który stanowią premia motywacyjna i dodatki organizacyjno-motywacyjne dla pracowników niebędących nauczycielami akademickimi planujemy na poziomie 2023 r., a w przypadku wzrostu planowanych wypłat ww. składników wynagrodzeń konieczne jest odpowiednie uzasadnienie i wyliczenia</w:t>
      </w:r>
      <w:r w:rsidR="002469AE" w:rsidRPr="00BC2E69">
        <w:rPr>
          <w:rFonts w:asciiTheme="minorHAnsi" w:hAnsiTheme="minorHAnsi"/>
          <w:sz w:val="24"/>
          <w:szCs w:val="24"/>
        </w:rPr>
        <w:t>.</w:t>
      </w:r>
    </w:p>
    <w:p w14:paraId="1ABA822D" w14:textId="623384A2" w:rsidR="00C950DB" w:rsidRPr="00BC2E69" w:rsidRDefault="00C950DB" w:rsidP="00BC2E69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BC2E69">
        <w:rPr>
          <w:rFonts w:asciiTheme="minorHAnsi" w:hAnsiTheme="minorHAnsi"/>
          <w:noProof/>
          <w:sz w:val="24"/>
          <w:szCs w:val="24"/>
          <w:lang w:eastAsia="pl-PL"/>
        </w:rPr>
        <w:t xml:space="preserve">Należy uwzględnić skutki finansowe wzrostu minimalnego wynagrodzenia za pracę od </w:t>
      </w:r>
      <w:r w:rsidR="00E33048" w:rsidRPr="00BC2E69">
        <w:rPr>
          <w:rFonts w:asciiTheme="minorHAnsi" w:hAnsiTheme="minorHAnsi"/>
          <w:noProof/>
          <w:sz w:val="24"/>
          <w:szCs w:val="24"/>
          <w:lang w:eastAsia="pl-PL"/>
        </w:rPr>
        <w:t xml:space="preserve">     </w:t>
      </w:r>
      <w:r w:rsidRPr="00BC2E69">
        <w:rPr>
          <w:rFonts w:asciiTheme="minorHAnsi" w:hAnsiTheme="minorHAnsi"/>
          <w:noProof/>
          <w:sz w:val="24"/>
          <w:szCs w:val="24"/>
          <w:lang w:eastAsia="pl-PL"/>
        </w:rPr>
        <w:t xml:space="preserve">1 stycznia 2024 r. do kwoty 4 242 zł, a od 1 lipca 2024 r. do kwoty 4 300 zł brutto (Rozporządzenie Rady Ministrów z dnia 14 września 2023 r. w sprawie wysokości minimalnego wynagrodzenia za pracę oraz wysokości minimalnej stawki godzinowej </w:t>
      </w:r>
      <w:r w:rsidR="00E33048" w:rsidRPr="00BC2E69">
        <w:rPr>
          <w:rFonts w:asciiTheme="minorHAnsi" w:hAnsiTheme="minorHAnsi"/>
          <w:noProof/>
          <w:sz w:val="24"/>
          <w:szCs w:val="24"/>
          <w:lang w:eastAsia="pl-PL"/>
        </w:rPr>
        <w:t xml:space="preserve">       </w:t>
      </w:r>
      <w:r w:rsidRPr="00BC2E69">
        <w:rPr>
          <w:rFonts w:asciiTheme="minorHAnsi" w:hAnsiTheme="minorHAnsi"/>
          <w:noProof/>
          <w:sz w:val="24"/>
          <w:szCs w:val="24"/>
          <w:lang w:eastAsia="pl-PL"/>
        </w:rPr>
        <w:t>w 2024 r. Dz.U. z 2023 r. poz. 1893). Skutki wzrostu minimalnych wynagrodzeń zostaną sfinansowane z dodatkowej subwencji.</w:t>
      </w:r>
    </w:p>
    <w:p w14:paraId="71B9CDAD" w14:textId="7C4D4B77" w:rsidR="00C950DB" w:rsidRDefault="00C950DB" w:rsidP="00C950DB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BC2E69">
        <w:rPr>
          <w:rFonts w:asciiTheme="minorHAnsi" w:hAnsiTheme="minorHAnsi"/>
          <w:noProof/>
          <w:sz w:val="24"/>
          <w:szCs w:val="24"/>
          <w:lang w:eastAsia="pl-PL"/>
        </w:rPr>
        <w:t>W planie nie należy uwzględniać skutków wzrostu minimalnego wynagrodzenia zasadniczego dla profesora w uczelni publicznej, o którym mowa w projekcie rozporządzenia Ministra Edukacji i Nauki z 23 października 2023 r. oraz wzrostu wynagrodzeń w sferze budżetowej, o których mowa w projekcie ustawy budżetowej na 2024 r.</w:t>
      </w:r>
    </w:p>
    <w:bookmarkEnd w:id="1"/>
    <w:p w14:paraId="0F93FAED" w14:textId="49035692" w:rsidR="001C5481" w:rsidRPr="001C5481" w:rsidRDefault="00F22AAB" w:rsidP="001C5481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1C5481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t>W wierszu</w:t>
      </w:r>
      <w:r w:rsidR="00BD6E31" w:rsidRPr="001C5481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1C5481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6 </w:t>
      </w:r>
      <w:r w:rsidRPr="001C5481">
        <w:rPr>
          <w:rFonts w:asciiTheme="minorHAnsi" w:hAnsiTheme="minorHAnsi" w:cstheme="minorHAnsi"/>
          <w:i/>
          <w:iCs/>
          <w:noProof/>
          <w:sz w:val="24"/>
          <w:szCs w:val="24"/>
          <w:lang w:eastAsia="pl-PL"/>
        </w:rPr>
        <w:t>składki z tytułu ubezpieczeń spo</w:t>
      </w:r>
      <w:r w:rsidR="00BD6E31" w:rsidRPr="001C5481">
        <w:rPr>
          <w:rFonts w:asciiTheme="minorHAnsi" w:hAnsiTheme="minorHAnsi" w:cstheme="minorHAnsi"/>
          <w:i/>
          <w:iCs/>
          <w:noProof/>
          <w:sz w:val="24"/>
          <w:szCs w:val="24"/>
          <w:lang w:eastAsia="pl-PL"/>
        </w:rPr>
        <w:t>ł</w:t>
      </w:r>
      <w:r w:rsidRPr="001C5481">
        <w:rPr>
          <w:rFonts w:asciiTheme="minorHAnsi" w:hAnsiTheme="minorHAnsi" w:cstheme="minorHAnsi"/>
          <w:i/>
          <w:iCs/>
          <w:noProof/>
          <w:sz w:val="24"/>
          <w:szCs w:val="24"/>
          <w:lang w:eastAsia="pl-PL"/>
        </w:rPr>
        <w:t>ecznych, FP i PPK</w:t>
      </w:r>
      <w:r w:rsidRPr="001C5481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1C5481" w:rsidRPr="001C5481">
        <w:rPr>
          <w:rFonts w:asciiTheme="minorHAnsi" w:hAnsiTheme="minorHAnsi" w:cstheme="minorHAnsi"/>
          <w:sz w:val="24"/>
          <w:szCs w:val="24"/>
        </w:rPr>
        <w:t>wykazuje się</w:t>
      </w:r>
      <w:r w:rsidR="001C5481" w:rsidRPr="001C54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481" w:rsidRPr="001C5481">
        <w:rPr>
          <w:rFonts w:asciiTheme="minorHAnsi" w:hAnsiTheme="minorHAnsi" w:cstheme="minorHAnsi"/>
          <w:sz w:val="24"/>
          <w:szCs w:val="24"/>
        </w:rPr>
        <w:t>składki z tytułu ubezpieczeń społecznych obciążające pracodawcę, składki na fundusz pracy oraz inne świadczenia (m.in., okulary, odzież ochronna, itp.)</w:t>
      </w:r>
      <w:r w:rsidR="001C5481">
        <w:rPr>
          <w:rFonts w:asciiTheme="minorHAnsi" w:hAnsiTheme="minorHAnsi" w:cstheme="minorHAnsi"/>
          <w:sz w:val="24"/>
          <w:szCs w:val="24"/>
        </w:rPr>
        <w:t>.</w:t>
      </w:r>
    </w:p>
    <w:p w14:paraId="3B0E181C" w14:textId="77777777" w:rsidR="001C5481" w:rsidRPr="001C5481" w:rsidRDefault="001C5481" w:rsidP="001C5481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C5481">
        <w:rPr>
          <w:rFonts w:asciiTheme="minorHAnsi" w:hAnsiTheme="minorHAnsi" w:cstheme="minorHAnsi"/>
          <w:i/>
          <w:sz w:val="24"/>
          <w:szCs w:val="24"/>
        </w:rPr>
        <w:t>- w tym składki z tyt. ubezpiecz. społ. i fund. pracy</w:t>
      </w:r>
      <w:r w:rsidRPr="001C5481">
        <w:rPr>
          <w:rFonts w:asciiTheme="minorHAnsi" w:hAnsiTheme="minorHAnsi" w:cstheme="minorHAnsi"/>
          <w:sz w:val="24"/>
          <w:szCs w:val="24"/>
        </w:rPr>
        <w:t xml:space="preserve"> należy wykazać:</w:t>
      </w:r>
    </w:p>
    <w:p w14:paraId="25F4D715" w14:textId="16E629C6" w:rsidR="001C5481" w:rsidRPr="001C5481" w:rsidRDefault="001C5481" w:rsidP="007A16B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5481">
        <w:rPr>
          <w:rFonts w:asciiTheme="minorHAnsi" w:hAnsiTheme="minorHAnsi" w:cstheme="minorHAnsi"/>
          <w:sz w:val="24"/>
          <w:szCs w:val="24"/>
        </w:rPr>
        <w:t xml:space="preserve">składki na ubezpieczenia społeczne stanowiące procentowy narzut od wynagrodzeń osobowych (emerytalna – 9,76%, rentowa – 6,5%, wypadkowa – 0,93%, fundusz pracy – 2,45%). W 2024 r. kwota ograniczenia rocznej podstawy wymiaru składek na ubezpieczenia emerytalne i rentowe (czyli limit tzw. 30-krotności ZUS) wynosi </w:t>
      </w:r>
      <w:r w:rsidRPr="001C5481">
        <w:rPr>
          <w:rFonts w:asciiTheme="minorHAnsi" w:hAnsiTheme="minorHAnsi" w:cstheme="minorHAnsi"/>
          <w:b/>
          <w:sz w:val="24"/>
          <w:szCs w:val="24"/>
        </w:rPr>
        <w:t>234 720,00 zł</w:t>
      </w:r>
      <w:r w:rsidRPr="001C5481">
        <w:rPr>
          <w:rFonts w:asciiTheme="minorHAnsi" w:hAnsiTheme="minorHAnsi" w:cstheme="minorHAnsi"/>
          <w:sz w:val="24"/>
          <w:szCs w:val="24"/>
        </w:rPr>
        <w:t>;</w:t>
      </w:r>
      <w:r w:rsidRPr="001C548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C5481">
        <w:rPr>
          <w:rFonts w:asciiTheme="minorHAnsi" w:hAnsiTheme="minorHAnsi" w:cstheme="minorHAnsi"/>
          <w:sz w:val="24"/>
          <w:szCs w:val="24"/>
        </w:rPr>
        <w:t xml:space="preserve">(Obwieszczenie </w:t>
      </w:r>
      <w:r w:rsidRPr="001C5481">
        <w:rPr>
          <w:rFonts w:asciiTheme="minorHAnsi" w:hAnsiTheme="minorHAnsi" w:cstheme="minorHAnsi"/>
          <w:i/>
          <w:iCs/>
          <w:sz w:val="24"/>
          <w:szCs w:val="24"/>
        </w:rPr>
        <w:t>Ministra Rodziny i Polityki Społecznej z dnia 4 grudnia 2023 r. w sprawie kwoty ograniczenia rocznej podstawy wymiaru składek na ubezpieczenia emerytalne i rentowe w roku 2024 oraz przyjętej do jej ustalenia kwoty prognozowanego przeciętnego wynagrodzenia. Dz.U. z 2023 r. poz. 1342).</w:t>
      </w:r>
    </w:p>
    <w:p w14:paraId="334213CA" w14:textId="44E8F93A" w:rsidR="00F22AAB" w:rsidRDefault="001C5481" w:rsidP="001C548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5481">
        <w:rPr>
          <w:rFonts w:asciiTheme="minorHAnsi" w:hAnsiTheme="minorHAnsi" w:cstheme="minorHAnsi"/>
          <w:sz w:val="24"/>
          <w:szCs w:val="24"/>
        </w:rPr>
        <w:t>składki na Pracownicze Plany Kapitałowe (PPK) w wysokości 1,5% od wynagrodzeń pracowników, którzy przystąpili do programu.</w:t>
      </w:r>
    </w:p>
    <w:p w14:paraId="2C2CAD5B" w14:textId="77777777" w:rsidR="001C5481" w:rsidRPr="001C5481" w:rsidRDefault="001C5481" w:rsidP="001C5481">
      <w:pPr>
        <w:pStyle w:val="Akapitzlist"/>
        <w:spacing w:after="160" w:line="259" w:lineRule="auto"/>
        <w:ind w:left="1125"/>
        <w:jc w:val="both"/>
        <w:rPr>
          <w:rFonts w:asciiTheme="minorHAnsi" w:hAnsiTheme="minorHAnsi" w:cstheme="minorHAnsi"/>
          <w:sz w:val="24"/>
          <w:szCs w:val="24"/>
        </w:rPr>
      </w:pPr>
    </w:p>
    <w:p w14:paraId="5EC01312" w14:textId="744C8A07" w:rsidR="00F22AAB" w:rsidRDefault="00F22AAB" w:rsidP="00F22AAB">
      <w:pPr>
        <w:pStyle w:val="Akapitzlist"/>
        <w:numPr>
          <w:ilvl w:val="0"/>
          <w:numId w:val="10"/>
        </w:numPr>
        <w:spacing w:after="0" w:line="300" w:lineRule="auto"/>
        <w:ind w:left="284" w:hanging="295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F22AAB">
        <w:rPr>
          <w:rFonts w:asciiTheme="minorHAnsi" w:hAnsiTheme="minorHAnsi"/>
          <w:noProof/>
          <w:sz w:val="24"/>
          <w:szCs w:val="24"/>
          <w:lang w:eastAsia="pl-PL"/>
        </w:rPr>
        <w:t xml:space="preserve">W wierszu </w:t>
      </w:r>
      <w:r w:rsidRPr="00F22AAB">
        <w:rPr>
          <w:rFonts w:asciiTheme="minorHAnsi" w:hAnsiTheme="minorHAnsi"/>
          <w:i/>
          <w:noProof/>
          <w:sz w:val="24"/>
          <w:szCs w:val="24"/>
          <w:lang w:eastAsia="pl-PL"/>
        </w:rPr>
        <w:t>stypendia</w:t>
      </w:r>
      <w:r w:rsidR="00BD6E31">
        <w:rPr>
          <w:rFonts w:asciiTheme="minorHAnsi" w:hAnsiTheme="minorHAnsi"/>
          <w:i/>
          <w:noProof/>
          <w:sz w:val="24"/>
          <w:szCs w:val="24"/>
          <w:lang w:eastAsia="pl-PL"/>
        </w:rPr>
        <w:t xml:space="preserve"> dla </w:t>
      </w:r>
      <w:r w:rsidRPr="00F22AAB">
        <w:rPr>
          <w:rFonts w:asciiTheme="minorHAnsi" w:hAnsiTheme="minorHAnsi"/>
          <w:i/>
          <w:noProof/>
          <w:sz w:val="24"/>
          <w:szCs w:val="24"/>
          <w:lang w:eastAsia="pl-PL"/>
        </w:rPr>
        <w:t>doktoran</w:t>
      </w:r>
      <w:r w:rsidR="00BD6E31">
        <w:rPr>
          <w:rFonts w:asciiTheme="minorHAnsi" w:hAnsiTheme="minorHAnsi"/>
          <w:i/>
          <w:noProof/>
          <w:sz w:val="24"/>
          <w:szCs w:val="24"/>
          <w:lang w:eastAsia="pl-PL"/>
        </w:rPr>
        <w:t>tów</w:t>
      </w:r>
      <w:r w:rsidRPr="00F22AAB">
        <w:rPr>
          <w:rFonts w:asciiTheme="minorHAnsi" w:hAnsiTheme="minorHAnsi"/>
          <w:i/>
          <w:noProof/>
          <w:sz w:val="24"/>
          <w:szCs w:val="24"/>
          <w:lang w:eastAsia="pl-PL"/>
        </w:rPr>
        <w:t xml:space="preserve"> w szko</w:t>
      </w:r>
      <w:r w:rsidR="00BD6E31">
        <w:rPr>
          <w:rFonts w:asciiTheme="minorHAnsi" w:hAnsiTheme="minorHAnsi"/>
          <w:i/>
          <w:noProof/>
          <w:sz w:val="24"/>
          <w:szCs w:val="24"/>
          <w:lang w:eastAsia="pl-PL"/>
        </w:rPr>
        <w:t>le</w:t>
      </w:r>
      <w:r w:rsidRPr="00F22AAB">
        <w:rPr>
          <w:rFonts w:asciiTheme="minorHAnsi" w:hAnsiTheme="minorHAnsi"/>
          <w:i/>
          <w:noProof/>
          <w:sz w:val="24"/>
          <w:szCs w:val="24"/>
          <w:lang w:eastAsia="pl-PL"/>
        </w:rPr>
        <w:t xml:space="preserve"> doktorski</w:t>
      </w:r>
      <w:r w:rsidR="00BD6E31">
        <w:rPr>
          <w:rFonts w:asciiTheme="minorHAnsi" w:hAnsiTheme="minorHAnsi"/>
          <w:i/>
          <w:noProof/>
          <w:sz w:val="24"/>
          <w:szCs w:val="24"/>
          <w:lang w:eastAsia="pl-PL"/>
        </w:rPr>
        <w:t>ej</w:t>
      </w:r>
      <w:r w:rsidRPr="00F22AAB">
        <w:rPr>
          <w:rFonts w:asciiTheme="minorHAnsi" w:hAnsiTheme="minorHAnsi"/>
          <w:noProof/>
          <w:sz w:val="24"/>
          <w:szCs w:val="24"/>
          <w:lang w:eastAsia="pl-PL"/>
        </w:rPr>
        <w:t xml:space="preserve"> wydziały planują stypendia wypłacane uczestnikom szkół doktorskich w ramach doktoratu wdrożeniowego oraz finansowane ze środków projektowych.</w:t>
      </w:r>
    </w:p>
    <w:p w14:paraId="67B47AC4" w14:textId="249CD6E2" w:rsidR="00F22AAB" w:rsidRPr="00933674" w:rsidRDefault="004804C2" w:rsidP="00973621">
      <w:pPr>
        <w:pStyle w:val="Akapitzlist"/>
        <w:numPr>
          <w:ilvl w:val="0"/>
          <w:numId w:val="10"/>
        </w:numPr>
        <w:spacing w:after="0" w:line="300" w:lineRule="auto"/>
        <w:ind w:left="284" w:hanging="426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W wierszu 16 </w:t>
      </w:r>
      <w:r w:rsidRPr="00933674">
        <w:rPr>
          <w:rFonts w:asciiTheme="minorHAnsi" w:hAnsiTheme="minorHAnsi"/>
          <w:i/>
          <w:noProof/>
          <w:sz w:val="24"/>
          <w:szCs w:val="24"/>
          <w:lang w:eastAsia="pl-PL"/>
        </w:rPr>
        <w:t>Subwencja na utrzymanie potencjału dydaktycznego i badawczego</w:t>
      </w:r>
      <w:r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933674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należy </w:t>
      </w:r>
      <w:r w:rsidR="00933674" w:rsidRPr="00933674">
        <w:rPr>
          <w:sz w:val="24"/>
          <w:szCs w:val="24"/>
        </w:rPr>
        <w:t>przyjąć wysokość subwencji na utrzymanie potencjału dydaktycznego i badawczego na poziomie wartości z 2023 r.</w:t>
      </w:r>
      <w:r w:rsidR="00CA5F9D">
        <w:rPr>
          <w:sz w:val="24"/>
          <w:szCs w:val="24"/>
        </w:rPr>
        <w:t xml:space="preserve">, </w:t>
      </w:r>
      <w:r w:rsidR="00CA5F9D" w:rsidRPr="00BC2E69">
        <w:rPr>
          <w:rFonts w:asciiTheme="minorHAnsi" w:hAnsiTheme="minorHAnsi"/>
          <w:noProof/>
          <w:sz w:val="24"/>
          <w:szCs w:val="24"/>
          <w:lang w:eastAsia="pl-PL"/>
        </w:rPr>
        <w:t xml:space="preserve">skutki finansowe wzrostu minimalnego wynagrodzenia za pracę od 1 stycznia 2024 r. </w:t>
      </w:r>
      <w:r w:rsidR="00CA5F9D">
        <w:rPr>
          <w:rFonts w:asciiTheme="minorHAnsi" w:hAnsiTheme="minorHAnsi"/>
          <w:noProof/>
          <w:sz w:val="24"/>
          <w:szCs w:val="24"/>
          <w:lang w:eastAsia="pl-PL"/>
        </w:rPr>
        <w:t xml:space="preserve">i </w:t>
      </w:r>
      <w:r w:rsidR="00CA5F9D" w:rsidRPr="00BC2E69">
        <w:rPr>
          <w:rFonts w:asciiTheme="minorHAnsi" w:hAnsiTheme="minorHAnsi"/>
          <w:noProof/>
          <w:sz w:val="24"/>
          <w:szCs w:val="24"/>
          <w:lang w:eastAsia="pl-PL"/>
        </w:rPr>
        <w:t xml:space="preserve">od 1 lipca 2024 r. </w:t>
      </w:r>
      <w:r w:rsidR="00CA5F9D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Pr="00933674">
        <w:rPr>
          <w:rFonts w:asciiTheme="minorHAnsi" w:hAnsiTheme="minorHAnsi"/>
          <w:noProof/>
          <w:sz w:val="24"/>
          <w:szCs w:val="24"/>
          <w:lang w:eastAsia="pl-PL"/>
        </w:rPr>
        <w:t>oraz inne środki mające charakter subwencji</w:t>
      </w:r>
      <w:r w:rsidR="001419FE" w:rsidRPr="00933674">
        <w:rPr>
          <w:rFonts w:asciiTheme="minorHAnsi" w:hAnsiTheme="minorHAnsi"/>
          <w:noProof/>
          <w:sz w:val="24"/>
          <w:szCs w:val="24"/>
          <w:lang w:eastAsia="pl-PL"/>
        </w:rPr>
        <w:t>,</w:t>
      </w:r>
      <w:r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DD1AB4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w tym w szczególności środki przyznane przez Rady Naukowe Dyscyplin na </w:t>
      </w:r>
      <w:r w:rsidR="007556A9" w:rsidRPr="00933674">
        <w:rPr>
          <w:rFonts w:asciiTheme="minorHAnsi" w:hAnsiTheme="minorHAnsi"/>
          <w:noProof/>
          <w:sz w:val="24"/>
          <w:szCs w:val="24"/>
          <w:lang w:eastAsia="pl-PL"/>
        </w:rPr>
        <w:t>aktywność naukową</w:t>
      </w:r>
      <w:r w:rsidR="00DD1AB4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realizowane przez wydział</w:t>
      </w:r>
      <w:r w:rsidR="001727F6" w:rsidRPr="00933674">
        <w:rPr>
          <w:rFonts w:asciiTheme="minorHAnsi" w:hAnsiTheme="minorHAnsi"/>
          <w:noProof/>
          <w:sz w:val="24"/>
          <w:szCs w:val="24"/>
          <w:lang w:eastAsia="pl-PL"/>
        </w:rPr>
        <w:t>.</w:t>
      </w:r>
      <w:r w:rsidR="00DD1AB4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1727F6" w:rsidRPr="00933674">
        <w:rPr>
          <w:rFonts w:asciiTheme="minorHAnsi" w:hAnsiTheme="minorHAnsi"/>
          <w:noProof/>
          <w:sz w:val="24"/>
          <w:szCs w:val="24"/>
          <w:lang w:eastAsia="pl-PL"/>
        </w:rPr>
        <w:t>Ś</w:t>
      </w:r>
      <w:r w:rsidR="00DD1AB4" w:rsidRPr="00933674">
        <w:rPr>
          <w:rFonts w:asciiTheme="minorHAnsi" w:hAnsiTheme="minorHAnsi"/>
          <w:noProof/>
          <w:sz w:val="24"/>
          <w:szCs w:val="24"/>
          <w:lang w:eastAsia="pl-PL"/>
        </w:rPr>
        <w:t>rodki na obsługę administarcyjną RND</w:t>
      </w:r>
      <w:r w:rsidR="006A2340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są przyznawane wydziałom b</w:t>
      </w:r>
      <w:r w:rsidR="00933674" w:rsidRPr="00933674">
        <w:rPr>
          <w:rFonts w:asciiTheme="minorHAnsi" w:hAnsiTheme="minorHAnsi"/>
          <w:noProof/>
          <w:sz w:val="24"/>
          <w:szCs w:val="24"/>
          <w:lang w:eastAsia="pl-PL"/>
        </w:rPr>
        <w:t>ę</w:t>
      </w:r>
      <w:r w:rsidR="006A2340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dącym siedzibą rady bez konieczności szczegółowego rozliczania. Koszty obsługi rad </w:t>
      </w:r>
      <w:r w:rsidR="00FE3DAD" w:rsidRPr="00933674">
        <w:rPr>
          <w:rFonts w:asciiTheme="minorHAnsi" w:hAnsiTheme="minorHAnsi"/>
          <w:noProof/>
          <w:sz w:val="24"/>
          <w:szCs w:val="24"/>
          <w:lang w:eastAsia="pl-PL"/>
        </w:rPr>
        <w:t>powinny</w:t>
      </w:r>
      <w:r w:rsidR="006A2340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być księgowane w kosztach wydziałowych bez wydzielania odrębnego zlecenia</w:t>
      </w:r>
      <w:r w:rsidR="00DD1AB4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. </w:t>
      </w:r>
    </w:p>
    <w:p w14:paraId="4F72D647" w14:textId="6D1EE436" w:rsidR="001419FE" w:rsidRDefault="00B60F6F" w:rsidP="00B26CBC">
      <w:pPr>
        <w:pStyle w:val="Akapitzlist"/>
        <w:spacing w:after="0" w:line="300" w:lineRule="auto"/>
        <w:ind w:left="284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W wierszu nr 16 </w:t>
      </w:r>
      <w:r w:rsidR="00DD1AB4" w:rsidRPr="00933674">
        <w:rPr>
          <w:rFonts w:asciiTheme="minorHAnsi" w:hAnsiTheme="minorHAnsi"/>
          <w:noProof/>
          <w:sz w:val="24"/>
          <w:szCs w:val="24"/>
          <w:lang w:eastAsia="pl-PL"/>
        </w:rPr>
        <w:t>należy</w:t>
      </w:r>
      <w:r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także</w:t>
      </w:r>
      <w:r w:rsidR="00DD1AB4" w:rsidRPr="00933674">
        <w:rPr>
          <w:rFonts w:asciiTheme="minorHAnsi" w:hAnsiTheme="minorHAnsi"/>
          <w:noProof/>
          <w:sz w:val="24"/>
          <w:szCs w:val="24"/>
          <w:lang w:eastAsia="pl-PL"/>
        </w:rPr>
        <w:t xml:space="preserve"> ująć środki</w:t>
      </w:r>
      <w:r w:rsidR="001419FE" w:rsidRPr="00A10109">
        <w:rPr>
          <w:rFonts w:asciiTheme="minorHAnsi" w:hAnsiTheme="minorHAnsi"/>
          <w:noProof/>
          <w:sz w:val="24"/>
          <w:szCs w:val="24"/>
          <w:lang w:eastAsia="pl-PL"/>
        </w:rPr>
        <w:t>:</w:t>
      </w:r>
    </w:p>
    <w:p w14:paraId="6518A09E" w14:textId="15478BD2" w:rsidR="00B26CBC" w:rsidRDefault="00B26CBC" w:rsidP="00B26CBC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t>z tytułu rozliczeń międzywydziałowych,</w:t>
      </w:r>
    </w:p>
    <w:p w14:paraId="45ECFEC9" w14:textId="204B11E9" w:rsidR="001419FE" w:rsidRDefault="00DD1AB4" w:rsidP="00B26CBC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t xml:space="preserve">z </w:t>
      </w:r>
      <w:r w:rsidR="004804C2">
        <w:rPr>
          <w:rFonts w:asciiTheme="minorHAnsi" w:hAnsiTheme="minorHAnsi"/>
          <w:noProof/>
          <w:sz w:val="24"/>
          <w:szCs w:val="24"/>
          <w:lang w:eastAsia="pl-PL"/>
        </w:rPr>
        <w:t>rezerw</w:t>
      </w:r>
      <w:r>
        <w:rPr>
          <w:rFonts w:asciiTheme="minorHAnsi" w:hAnsiTheme="minorHAnsi"/>
          <w:noProof/>
          <w:sz w:val="24"/>
          <w:szCs w:val="24"/>
          <w:lang w:eastAsia="pl-PL"/>
        </w:rPr>
        <w:t>y</w:t>
      </w:r>
      <w:r w:rsidR="004804C2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765E2A">
        <w:rPr>
          <w:rFonts w:asciiTheme="minorHAnsi" w:hAnsiTheme="minorHAnsi"/>
          <w:noProof/>
          <w:sz w:val="24"/>
          <w:szCs w:val="24"/>
          <w:lang w:eastAsia="pl-PL"/>
        </w:rPr>
        <w:t>R</w:t>
      </w:r>
      <w:r w:rsidR="004804C2">
        <w:rPr>
          <w:rFonts w:asciiTheme="minorHAnsi" w:hAnsiTheme="minorHAnsi"/>
          <w:noProof/>
          <w:sz w:val="24"/>
          <w:szCs w:val="24"/>
          <w:lang w:eastAsia="pl-PL"/>
        </w:rPr>
        <w:t xml:space="preserve">ektora, </w:t>
      </w:r>
    </w:p>
    <w:p w14:paraId="1B957860" w14:textId="3C32BCD9" w:rsidR="00B26CBC" w:rsidRDefault="004804C2" w:rsidP="00B26CBC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t>celowe na zadania dydaktyczne i badawcze</w:t>
      </w:r>
      <w:r w:rsidR="006A6BB1">
        <w:rPr>
          <w:rFonts w:asciiTheme="minorHAnsi" w:hAnsiTheme="minorHAnsi"/>
          <w:noProof/>
          <w:sz w:val="24"/>
          <w:szCs w:val="24"/>
          <w:lang w:eastAsia="pl-PL"/>
        </w:rPr>
        <w:t>,</w:t>
      </w:r>
    </w:p>
    <w:p w14:paraId="3353A388" w14:textId="7D9E3D79" w:rsidR="00DD1AB4" w:rsidRDefault="00B26CBC" w:rsidP="00B26CBC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t>ś</w:t>
      </w:r>
      <w:r w:rsidR="001419FE">
        <w:rPr>
          <w:rFonts w:asciiTheme="minorHAnsi" w:hAnsiTheme="minorHAnsi"/>
          <w:noProof/>
          <w:sz w:val="24"/>
          <w:szCs w:val="24"/>
          <w:lang w:eastAsia="pl-PL"/>
        </w:rPr>
        <w:t xml:space="preserve">rodki z Centralnego </w:t>
      </w:r>
      <w:r>
        <w:rPr>
          <w:rFonts w:asciiTheme="minorHAnsi" w:hAnsiTheme="minorHAnsi"/>
          <w:noProof/>
          <w:sz w:val="24"/>
          <w:szCs w:val="24"/>
          <w:lang w:eastAsia="pl-PL"/>
        </w:rPr>
        <w:t>F</w:t>
      </w:r>
      <w:r w:rsidR="001419FE">
        <w:rPr>
          <w:rFonts w:asciiTheme="minorHAnsi" w:hAnsiTheme="minorHAnsi"/>
          <w:noProof/>
          <w:sz w:val="24"/>
          <w:szCs w:val="24"/>
          <w:lang w:eastAsia="pl-PL"/>
        </w:rPr>
        <w:t xml:space="preserve">unduszu </w:t>
      </w:r>
      <w:r>
        <w:rPr>
          <w:rFonts w:asciiTheme="minorHAnsi" w:hAnsiTheme="minorHAnsi"/>
          <w:noProof/>
          <w:sz w:val="24"/>
          <w:szCs w:val="24"/>
          <w:lang w:eastAsia="pl-PL"/>
        </w:rPr>
        <w:t>P</w:t>
      </w:r>
      <w:r w:rsidR="001419FE">
        <w:rPr>
          <w:rFonts w:asciiTheme="minorHAnsi" w:hAnsiTheme="minorHAnsi"/>
          <w:noProof/>
          <w:sz w:val="24"/>
          <w:szCs w:val="24"/>
          <w:lang w:eastAsia="pl-PL"/>
        </w:rPr>
        <w:t>racowniczego</w:t>
      </w:r>
      <w:r>
        <w:rPr>
          <w:rFonts w:asciiTheme="minorHAnsi" w:hAnsiTheme="minorHAnsi"/>
          <w:noProof/>
          <w:sz w:val="24"/>
          <w:szCs w:val="24"/>
          <w:lang w:eastAsia="pl-PL"/>
        </w:rPr>
        <w:t>,</w:t>
      </w:r>
    </w:p>
    <w:p w14:paraId="6CC94315" w14:textId="4223B7F4" w:rsidR="00B26CBC" w:rsidRDefault="00B26CBC" w:rsidP="00B26CBC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t>inne</w:t>
      </w:r>
      <w:r w:rsidR="00975AF8">
        <w:rPr>
          <w:rFonts w:asciiTheme="minorHAnsi" w:hAnsiTheme="minorHAnsi"/>
          <w:noProof/>
          <w:sz w:val="24"/>
          <w:szCs w:val="24"/>
          <w:lang w:eastAsia="pl-PL"/>
        </w:rPr>
        <w:t>, przyznane</w:t>
      </w:r>
      <w:r>
        <w:rPr>
          <w:rFonts w:asciiTheme="minorHAnsi" w:hAnsiTheme="minorHAnsi"/>
          <w:noProof/>
          <w:sz w:val="24"/>
          <w:szCs w:val="24"/>
          <w:lang w:eastAsia="pl-PL"/>
        </w:rPr>
        <w:t xml:space="preserve"> na podstawie odrębnych decyzji.</w:t>
      </w:r>
    </w:p>
    <w:p w14:paraId="0AE591ED" w14:textId="3525C3EA" w:rsidR="00B81DBF" w:rsidRPr="00B81DBF" w:rsidRDefault="004804C2" w:rsidP="00B81DBF">
      <w:pPr>
        <w:pStyle w:val="Akapitzlist"/>
        <w:spacing w:after="0" w:line="300" w:lineRule="auto"/>
        <w:ind w:left="284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t>Środki su</w:t>
      </w:r>
      <w:r w:rsidR="00975564">
        <w:rPr>
          <w:rFonts w:asciiTheme="minorHAnsi" w:hAnsiTheme="minorHAnsi"/>
          <w:noProof/>
          <w:sz w:val="24"/>
          <w:szCs w:val="24"/>
          <w:lang w:eastAsia="pl-PL"/>
        </w:rPr>
        <w:t>b</w:t>
      </w:r>
      <w:r>
        <w:rPr>
          <w:rFonts w:asciiTheme="minorHAnsi" w:hAnsiTheme="minorHAnsi"/>
          <w:noProof/>
          <w:sz w:val="24"/>
          <w:szCs w:val="24"/>
          <w:lang w:eastAsia="pl-PL"/>
        </w:rPr>
        <w:t xml:space="preserve">wencji należy pomniejszyć o </w:t>
      </w:r>
      <w:r w:rsidR="0037014C">
        <w:rPr>
          <w:rFonts w:asciiTheme="minorHAnsi" w:hAnsiTheme="minorHAnsi"/>
          <w:noProof/>
          <w:sz w:val="24"/>
          <w:szCs w:val="24"/>
          <w:lang w:eastAsia="pl-PL"/>
        </w:rPr>
        <w:t>kwotę deficytu</w:t>
      </w:r>
      <w:r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Pr="00DD1AB4">
        <w:rPr>
          <w:rFonts w:asciiTheme="minorHAnsi" w:hAnsiTheme="minorHAnsi"/>
          <w:noProof/>
          <w:sz w:val="24"/>
          <w:szCs w:val="24"/>
          <w:lang w:eastAsia="pl-PL"/>
        </w:rPr>
        <w:t>z roku ubiegłego</w:t>
      </w:r>
      <w:r w:rsidR="006A6BB1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DD1AB4">
        <w:rPr>
          <w:rFonts w:asciiTheme="minorHAnsi" w:hAnsiTheme="minorHAnsi"/>
          <w:noProof/>
          <w:sz w:val="24"/>
          <w:szCs w:val="24"/>
          <w:lang w:eastAsia="pl-PL"/>
        </w:rPr>
        <w:t>oraz</w:t>
      </w:r>
      <w:r>
        <w:rPr>
          <w:rFonts w:asciiTheme="minorHAnsi" w:hAnsiTheme="minorHAnsi"/>
          <w:noProof/>
          <w:sz w:val="24"/>
          <w:szCs w:val="24"/>
          <w:lang w:eastAsia="pl-PL"/>
        </w:rPr>
        <w:t xml:space="preserve"> o środki przeznaczone na finansow</w:t>
      </w:r>
      <w:r w:rsidR="001419FE">
        <w:rPr>
          <w:rFonts w:asciiTheme="minorHAnsi" w:hAnsiTheme="minorHAnsi"/>
          <w:noProof/>
          <w:sz w:val="24"/>
          <w:szCs w:val="24"/>
          <w:lang w:eastAsia="pl-PL"/>
        </w:rPr>
        <w:t>a</w:t>
      </w:r>
      <w:r>
        <w:rPr>
          <w:rFonts w:asciiTheme="minorHAnsi" w:hAnsiTheme="minorHAnsi"/>
          <w:noProof/>
          <w:sz w:val="24"/>
          <w:szCs w:val="24"/>
          <w:lang w:eastAsia="pl-PL"/>
        </w:rPr>
        <w:t>nie inwestycji</w:t>
      </w:r>
      <w:r w:rsidR="00DD1AB4">
        <w:rPr>
          <w:rFonts w:asciiTheme="minorHAnsi" w:hAnsiTheme="minorHAnsi"/>
          <w:noProof/>
          <w:sz w:val="24"/>
          <w:szCs w:val="24"/>
          <w:lang w:eastAsia="pl-PL"/>
        </w:rPr>
        <w:t xml:space="preserve"> w wysokości wykazanej </w:t>
      </w:r>
      <w:r w:rsidR="00DD1AB4" w:rsidRPr="002E3EE0">
        <w:rPr>
          <w:rFonts w:asciiTheme="minorHAnsi" w:hAnsiTheme="minorHAnsi"/>
          <w:noProof/>
          <w:sz w:val="24"/>
          <w:szCs w:val="24"/>
          <w:lang w:eastAsia="pl-PL"/>
        </w:rPr>
        <w:t>w pozycji</w:t>
      </w:r>
      <w:r w:rsidR="0037014C">
        <w:rPr>
          <w:rFonts w:asciiTheme="minorHAnsi" w:hAnsiTheme="minorHAnsi"/>
          <w:noProof/>
          <w:sz w:val="24"/>
          <w:szCs w:val="24"/>
          <w:lang w:eastAsia="pl-PL"/>
        </w:rPr>
        <w:t xml:space="preserve"> nr</w:t>
      </w:r>
      <w:r w:rsidR="00DD1AB4" w:rsidRPr="002E3EE0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DD1AB4">
        <w:rPr>
          <w:rFonts w:asciiTheme="minorHAnsi" w:hAnsiTheme="minorHAnsi"/>
          <w:noProof/>
          <w:sz w:val="24"/>
          <w:szCs w:val="24"/>
          <w:lang w:eastAsia="pl-PL"/>
        </w:rPr>
        <w:t>4</w:t>
      </w:r>
      <w:r w:rsidR="00DD1AB4" w:rsidRPr="002E3EE0">
        <w:rPr>
          <w:rFonts w:asciiTheme="minorHAnsi" w:hAnsiTheme="minorHAnsi"/>
          <w:noProof/>
          <w:sz w:val="24"/>
          <w:szCs w:val="24"/>
          <w:lang w:eastAsia="pl-PL"/>
        </w:rPr>
        <w:t xml:space="preserve"> załącznika inwestycyjnego</w:t>
      </w:r>
      <w:r w:rsidR="00DD1AB4">
        <w:rPr>
          <w:rFonts w:asciiTheme="minorHAnsi" w:hAnsiTheme="minorHAnsi"/>
          <w:noProof/>
          <w:sz w:val="24"/>
          <w:szCs w:val="24"/>
          <w:lang w:eastAsia="pl-PL"/>
        </w:rPr>
        <w:t>.</w:t>
      </w:r>
    </w:p>
    <w:p w14:paraId="622ACB33" w14:textId="666CB85D" w:rsidR="009E57F9" w:rsidRDefault="00B81DBF" w:rsidP="00C950DB">
      <w:pPr>
        <w:pStyle w:val="Akapitzlist"/>
        <w:numPr>
          <w:ilvl w:val="0"/>
          <w:numId w:val="10"/>
        </w:numPr>
        <w:spacing w:after="0" w:line="300" w:lineRule="auto"/>
        <w:ind w:left="284" w:hanging="426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2E3EE0">
        <w:rPr>
          <w:rFonts w:asciiTheme="minorHAnsi" w:hAnsiTheme="minorHAnsi"/>
          <w:noProof/>
          <w:sz w:val="24"/>
          <w:szCs w:val="24"/>
          <w:lang w:eastAsia="pl-PL"/>
        </w:rPr>
        <w:lastRenderedPageBreak/>
        <w:t>W wierszu</w:t>
      </w:r>
      <w:r>
        <w:rPr>
          <w:rFonts w:asciiTheme="minorHAnsi" w:hAnsiTheme="minorHAnsi"/>
          <w:noProof/>
          <w:sz w:val="24"/>
          <w:szCs w:val="24"/>
          <w:lang w:eastAsia="pl-PL"/>
        </w:rPr>
        <w:t xml:space="preserve"> 17 </w:t>
      </w:r>
      <w:r w:rsidRPr="00A33254">
        <w:rPr>
          <w:rFonts w:asciiTheme="minorHAnsi" w:hAnsiTheme="minorHAnsi"/>
          <w:i/>
          <w:iCs/>
          <w:noProof/>
          <w:sz w:val="24"/>
          <w:szCs w:val="24"/>
          <w:lang w:eastAsia="pl-PL"/>
        </w:rPr>
        <w:t>Dotacje z budżetu państwa</w:t>
      </w:r>
      <w:r>
        <w:rPr>
          <w:rFonts w:asciiTheme="minorHAnsi" w:hAnsiTheme="minorHAnsi"/>
          <w:noProof/>
          <w:sz w:val="24"/>
          <w:szCs w:val="24"/>
          <w:lang w:eastAsia="pl-PL"/>
        </w:rPr>
        <w:t xml:space="preserve"> należy ująć środki na utrzymanie specjalnych urządzeń badawczych tzw. SPUB-y</w:t>
      </w:r>
      <w:r w:rsidR="006A6BB1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A33254">
        <w:rPr>
          <w:rFonts w:asciiTheme="minorHAnsi" w:hAnsiTheme="minorHAnsi"/>
          <w:noProof/>
          <w:sz w:val="24"/>
          <w:szCs w:val="24"/>
          <w:lang w:eastAsia="pl-PL"/>
        </w:rPr>
        <w:t>oraz środki otrzymane na podstawie indywidualnych decyzji.</w:t>
      </w:r>
    </w:p>
    <w:p w14:paraId="364D0508" w14:textId="08E55CEE" w:rsidR="0093498F" w:rsidRPr="009E57F9" w:rsidRDefault="0093498F" w:rsidP="00C950DB">
      <w:pPr>
        <w:pStyle w:val="Akapitzlist"/>
        <w:numPr>
          <w:ilvl w:val="0"/>
          <w:numId w:val="10"/>
        </w:numPr>
        <w:spacing w:after="0" w:line="300" w:lineRule="auto"/>
        <w:ind w:left="284" w:hanging="426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9E57F9">
        <w:rPr>
          <w:rFonts w:asciiTheme="minorHAnsi" w:hAnsiTheme="minorHAnsi"/>
          <w:sz w:val="24"/>
          <w:szCs w:val="24"/>
          <w:u w:val="single"/>
        </w:rPr>
        <w:t>Planowanie</w:t>
      </w:r>
      <w:r w:rsidR="0083141D" w:rsidRPr="009E57F9">
        <w:rPr>
          <w:rFonts w:asciiTheme="minorHAnsi" w:hAnsiTheme="minorHAnsi"/>
          <w:sz w:val="24"/>
          <w:szCs w:val="24"/>
          <w:u w:val="single"/>
        </w:rPr>
        <w:t xml:space="preserve"> dla RK 738*, 739*</w:t>
      </w:r>
    </w:p>
    <w:p w14:paraId="43C6CCF6" w14:textId="77777777" w:rsidR="0093498F" w:rsidRPr="0083141D" w:rsidRDefault="0093498F" w:rsidP="00C950DB">
      <w:pPr>
        <w:spacing w:after="0" w:line="30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W SAP kwoty dla RK 7380000000 (przychody z tytułu innych usług)  i 7390000000 (KWS przychodów z tytułu innych usług) planujemy jedynie tam, gdzie księgowane będą wartości rzeczywiste. W większości przypadków będzie to MPK z OF 2199. </w:t>
      </w:r>
    </w:p>
    <w:p w14:paraId="3CB1D707" w14:textId="77777777" w:rsidR="0093498F" w:rsidRPr="0083141D" w:rsidRDefault="0093498F" w:rsidP="00C950DB">
      <w:pPr>
        <w:spacing w:after="0" w:line="30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Natomiast, ze względu na zasady dotyczące rozliczania działalności dydaktycznej</w:t>
      </w:r>
      <w:r w:rsidR="005A32B9">
        <w:rPr>
          <w:rFonts w:asciiTheme="minorHAnsi" w:hAnsiTheme="minorHAnsi"/>
          <w:sz w:val="24"/>
          <w:szCs w:val="24"/>
        </w:rPr>
        <w:t>,</w:t>
      </w:r>
      <w:r w:rsidRPr="0083141D">
        <w:rPr>
          <w:rFonts w:asciiTheme="minorHAnsi" w:hAnsiTheme="minorHAnsi"/>
          <w:sz w:val="24"/>
          <w:szCs w:val="24"/>
        </w:rPr>
        <w:t xml:space="preserve"> kwoty dla ww. rodzajów kosztów w papierowej/Excelowej wersji planu są ujmowane:</w:t>
      </w:r>
    </w:p>
    <w:p w14:paraId="0D930355" w14:textId="4421EB6A" w:rsidR="0093498F" w:rsidRPr="0083141D" w:rsidRDefault="0093498F" w:rsidP="00E8727C">
      <w:pPr>
        <w:pStyle w:val="Akapitzlist"/>
        <w:numPr>
          <w:ilvl w:val="0"/>
          <w:numId w:val="12"/>
        </w:numPr>
        <w:spacing w:after="0" w:line="300" w:lineRule="auto"/>
        <w:ind w:left="1134" w:hanging="283"/>
        <w:jc w:val="both"/>
        <w:rPr>
          <w:rFonts w:asciiTheme="minorHAnsi" w:hAnsiTheme="minorHAnsi"/>
          <w:i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w kolumnie „</w:t>
      </w:r>
      <w:r w:rsidRPr="0083141D">
        <w:rPr>
          <w:rFonts w:asciiTheme="minorHAnsi" w:hAnsiTheme="minorHAnsi"/>
          <w:i/>
          <w:sz w:val="24"/>
          <w:szCs w:val="24"/>
        </w:rPr>
        <w:t xml:space="preserve">Działalność dydaktyczna </w:t>
      </w:r>
      <w:r w:rsidR="00783C7A">
        <w:rPr>
          <w:rFonts w:asciiTheme="minorHAnsi" w:hAnsiTheme="minorHAnsi"/>
          <w:i/>
          <w:sz w:val="24"/>
          <w:szCs w:val="24"/>
        </w:rPr>
        <w:t>i badawcza finansowana z subwencji oraz pozostała działalność dydaktyczna i gospodarcza wyodrębniona</w:t>
      </w:r>
      <w:r w:rsidRPr="0083141D">
        <w:rPr>
          <w:rFonts w:asciiTheme="minorHAnsi" w:hAnsiTheme="minorHAnsi"/>
          <w:sz w:val="24"/>
          <w:szCs w:val="24"/>
        </w:rPr>
        <w:t xml:space="preserve">” wiersz 14 </w:t>
      </w:r>
      <w:r w:rsidRPr="0083141D">
        <w:rPr>
          <w:rFonts w:asciiTheme="minorHAnsi" w:hAnsiTheme="minorHAnsi"/>
          <w:i/>
          <w:sz w:val="24"/>
          <w:szCs w:val="24"/>
        </w:rPr>
        <w:t xml:space="preserve">Sprzedaż kosztów </w:t>
      </w:r>
      <w:r w:rsidR="003D4F86">
        <w:rPr>
          <w:rFonts w:asciiTheme="minorHAnsi" w:hAnsiTheme="minorHAnsi"/>
          <w:i/>
          <w:sz w:val="24"/>
          <w:szCs w:val="24"/>
        </w:rPr>
        <w:t xml:space="preserve">wydziałowych </w:t>
      </w:r>
      <w:r w:rsidRPr="0083141D">
        <w:rPr>
          <w:rFonts w:asciiTheme="minorHAnsi" w:hAnsiTheme="minorHAnsi"/>
          <w:i/>
          <w:sz w:val="24"/>
          <w:szCs w:val="24"/>
        </w:rPr>
        <w:t>(koszt własny</w:t>
      </w:r>
      <w:r w:rsidRPr="0083141D">
        <w:rPr>
          <w:rFonts w:asciiTheme="minorHAnsi" w:hAnsiTheme="minorHAnsi"/>
          <w:sz w:val="24"/>
          <w:szCs w:val="24"/>
        </w:rPr>
        <w:t xml:space="preserve">) - konto 739* oraz podgrupa wiersza </w:t>
      </w:r>
      <w:r w:rsidR="00235775" w:rsidRPr="003D4F86">
        <w:rPr>
          <w:rFonts w:asciiTheme="minorHAnsi" w:hAnsiTheme="minorHAnsi"/>
          <w:sz w:val="24"/>
          <w:szCs w:val="24"/>
        </w:rPr>
        <w:t>25</w:t>
      </w:r>
      <w:r w:rsidRPr="0083141D">
        <w:rPr>
          <w:rFonts w:asciiTheme="minorHAnsi" w:hAnsiTheme="minorHAnsi"/>
          <w:sz w:val="24"/>
          <w:szCs w:val="24"/>
        </w:rPr>
        <w:t xml:space="preserve"> </w:t>
      </w:r>
      <w:r w:rsidRPr="0083141D">
        <w:rPr>
          <w:rFonts w:asciiTheme="minorHAnsi" w:hAnsiTheme="minorHAnsi"/>
          <w:i/>
          <w:sz w:val="24"/>
          <w:szCs w:val="24"/>
        </w:rPr>
        <w:t>Przychody ze sprzedaży kosztów wydział./ogólnych</w:t>
      </w:r>
      <w:r w:rsidRPr="0083141D">
        <w:rPr>
          <w:rFonts w:asciiTheme="minorHAnsi" w:hAnsiTheme="minorHAnsi"/>
          <w:sz w:val="24"/>
          <w:szCs w:val="24"/>
        </w:rPr>
        <w:t xml:space="preserve"> - konto 738*</w:t>
      </w:r>
    </w:p>
    <w:p w14:paraId="5BF39AE9" w14:textId="310526CB" w:rsidR="0093498F" w:rsidRPr="0083141D" w:rsidRDefault="0093498F" w:rsidP="00E8727C">
      <w:pPr>
        <w:pStyle w:val="Akapitzlist"/>
        <w:numPr>
          <w:ilvl w:val="0"/>
          <w:numId w:val="12"/>
        </w:numPr>
        <w:spacing w:after="0" w:line="300" w:lineRule="auto"/>
        <w:ind w:left="1134" w:hanging="283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w kolumnie „</w:t>
      </w:r>
      <w:r w:rsidRPr="0083141D">
        <w:rPr>
          <w:rFonts w:asciiTheme="minorHAnsi" w:hAnsiTheme="minorHAnsi"/>
          <w:i/>
          <w:sz w:val="24"/>
          <w:szCs w:val="24"/>
        </w:rPr>
        <w:t>Koszty wydziałowe</w:t>
      </w:r>
      <w:r w:rsidRPr="0083141D">
        <w:rPr>
          <w:rFonts w:asciiTheme="minorHAnsi" w:hAnsiTheme="minorHAnsi"/>
          <w:sz w:val="24"/>
          <w:szCs w:val="24"/>
        </w:rPr>
        <w:t xml:space="preserve">” wiersz 14 </w:t>
      </w:r>
      <w:r w:rsidRPr="0083141D">
        <w:rPr>
          <w:rFonts w:asciiTheme="minorHAnsi" w:hAnsiTheme="minorHAnsi"/>
          <w:i/>
          <w:sz w:val="24"/>
          <w:szCs w:val="24"/>
        </w:rPr>
        <w:t xml:space="preserve">Sprzedaż kosztów </w:t>
      </w:r>
      <w:r w:rsidR="003D4F86">
        <w:rPr>
          <w:rFonts w:asciiTheme="minorHAnsi" w:hAnsiTheme="minorHAnsi"/>
          <w:i/>
          <w:sz w:val="24"/>
          <w:szCs w:val="24"/>
        </w:rPr>
        <w:t xml:space="preserve">wydziałowych </w:t>
      </w:r>
      <w:r w:rsidRPr="0083141D">
        <w:rPr>
          <w:rFonts w:asciiTheme="minorHAnsi" w:hAnsiTheme="minorHAnsi"/>
          <w:i/>
          <w:sz w:val="24"/>
          <w:szCs w:val="24"/>
        </w:rPr>
        <w:t>(koszt własny</w:t>
      </w:r>
      <w:r w:rsidRPr="0083141D">
        <w:rPr>
          <w:rFonts w:asciiTheme="minorHAnsi" w:hAnsiTheme="minorHAnsi"/>
          <w:sz w:val="24"/>
          <w:szCs w:val="24"/>
        </w:rPr>
        <w:t>) - konto 739*</w:t>
      </w:r>
    </w:p>
    <w:p w14:paraId="2B8ABDFA" w14:textId="77777777" w:rsidR="0093498F" w:rsidRPr="0083141D" w:rsidRDefault="0093498F" w:rsidP="00C950DB">
      <w:pPr>
        <w:spacing w:after="0" w:line="30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W związku z </w:t>
      </w:r>
      <w:r w:rsidRPr="00CE3103">
        <w:rPr>
          <w:rFonts w:asciiTheme="minorHAnsi" w:hAnsiTheme="minorHAnsi"/>
          <w:sz w:val="24"/>
          <w:szCs w:val="24"/>
        </w:rPr>
        <w:t>powyższym</w:t>
      </w:r>
      <w:r w:rsidR="005A32B9" w:rsidRPr="00CE3103">
        <w:rPr>
          <w:rFonts w:asciiTheme="minorHAnsi" w:hAnsiTheme="minorHAnsi"/>
          <w:sz w:val="24"/>
          <w:szCs w:val="24"/>
        </w:rPr>
        <w:t>,</w:t>
      </w:r>
      <w:r w:rsidRPr="0083141D">
        <w:rPr>
          <w:rFonts w:asciiTheme="minorHAnsi" w:hAnsiTheme="minorHAnsi"/>
          <w:sz w:val="24"/>
          <w:szCs w:val="24"/>
        </w:rPr>
        <w:t xml:space="preserve"> istnieje rozbieżność w ujęciu ww. planowanych wartości pomiędzy wersją papierową/Excelową planu a planowaniem w systemie SAP.</w:t>
      </w:r>
    </w:p>
    <w:p w14:paraId="2F791C89" w14:textId="77777777" w:rsidR="009E57F9" w:rsidRDefault="0093498F" w:rsidP="00C950DB">
      <w:pPr>
        <w:spacing w:after="0" w:line="30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W przypadku, gdy planowana wartość na koncie 738* jest wyższa od wartości na koncie 739* i zosta</w:t>
      </w:r>
      <w:r w:rsidR="008F305D">
        <w:rPr>
          <w:rFonts w:asciiTheme="minorHAnsi" w:hAnsiTheme="minorHAnsi"/>
          <w:sz w:val="24"/>
          <w:szCs w:val="24"/>
        </w:rPr>
        <w:t>ła zaplanowana na MPK KW w SAP,</w:t>
      </w:r>
      <w:r w:rsidRPr="0083141D">
        <w:rPr>
          <w:rFonts w:asciiTheme="minorHAnsi" w:hAnsiTheme="minorHAnsi"/>
          <w:sz w:val="24"/>
          <w:szCs w:val="24"/>
        </w:rPr>
        <w:t xml:space="preserve"> nadwyżka przychodów nad kosztami wpływa na wynik finansowy jednostki i musi zostać odpowiednio zinterpretowana </w:t>
      </w:r>
      <w:r w:rsidR="00783C7E">
        <w:rPr>
          <w:rFonts w:asciiTheme="minorHAnsi" w:hAnsiTheme="minorHAnsi"/>
          <w:sz w:val="24"/>
          <w:szCs w:val="24"/>
        </w:rPr>
        <w:br/>
        <w:t xml:space="preserve">w </w:t>
      </w:r>
      <w:r w:rsidRPr="0083141D">
        <w:rPr>
          <w:rFonts w:asciiTheme="minorHAnsi" w:hAnsiTheme="minorHAnsi"/>
          <w:sz w:val="24"/>
          <w:szCs w:val="24"/>
        </w:rPr>
        <w:t xml:space="preserve">raportach dotyczących działalności dydaktycznej w SAP. </w:t>
      </w:r>
    </w:p>
    <w:p w14:paraId="40534ED5" w14:textId="528CAED7" w:rsidR="0083141D" w:rsidRPr="009E57F9" w:rsidRDefault="00343A8D" w:rsidP="009E57F9">
      <w:pPr>
        <w:pStyle w:val="Akapitzlist"/>
        <w:numPr>
          <w:ilvl w:val="0"/>
          <w:numId w:val="10"/>
        </w:numPr>
        <w:spacing w:after="0" w:line="30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E57F9">
        <w:rPr>
          <w:rFonts w:asciiTheme="minorHAnsi" w:hAnsiTheme="minorHAnsi"/>
          <w:sz w:val="24"/>
          <w:szCs w:val="24"/>
        </w:rPr>
        <w:t xml:space="preserve"> </w:t>
      </w:r>
      <w:r w:rsidR="0083141D" w:rsidRPr="009E57F9">
        <w:rPr>
          <w:rFonts w:asciiTheme="minorHAnsi" w:hAnsiTheme="minorHAnsi"/>
          <w:sz w:val="24"/>
          <w:szCs w:val="24"/>
          <w:u w:val="single"/>
        </w:rPr>
        <w:t xml:space="preserve">Planowanie dla RK </w:t>
      </w:r>
      <w:r w:rsidR="0083141D" w:rsidRPr="009E57F9">
        <w:rPr>
          <w:rFonts w:asciiTheme="minorHAnsi" w:hAnsiTheme="minorHAnsi"/>
          <w:i/>
          <w:sz w:val="24"/>
          <w:szCs w:val="24"/>
          <w:u w:val="single"/>
        </w:rPr>
        <w:t>786*</w:t>
      </w:r>
    </w:p>
    <w:p w14:paraId="57041872" w14:textId="77777777" w:rsidR="0093498F" w:rsidRPr="0083141D" w:rsidRDefault="0093498F" w:rsidP="00107A1C">
      <w:pPr>
        <w:spacing w:after="0" w:line="30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Planowanie dla RK</w:t>
      </w:r>
      <w:r w:rsidR="00783C7E">
        <w:rPr>
          <w:rFonts w:asciiTheme="minorHAnsi" w:hAnsiTheme="minorHAnsi"/>
          <w:sz w:val="24"/>
          <w:szCs w:val="24"/>
        </w:rPr>
        <w:t xml:space="preserve"> </w:t>
      </w:r>
      <w:r w:rsidRPr="0083141D">
        <w:rPr>
          <w:rFonts w:asciiTheme="minorHAnsi" w:hAnsiTheme="minorHAnsi"/>
          <w:sz w:val="24"/>
          <w:szCs w:val="24"/>
        </w:rPr>
        <w:t xml:space="preserve">7869510100 KWS ze </w:t>
      </w:r>
      <w:r w:rsidRPr="0083141D">
        <w:rPr>
          <w:rFonts w:asciiTheme="minorHAnsi" w:hAnsiTheme="minorHAnsi"/>
          <w:i/>
          <w:sz w:val="24"/>
          <w:szCs w:val="24"/>
        </w:rPr>
        <w:t>sprzedaży usług wewnętrznych</w:t>
      </w:r>
      <w:r w:rsidRPr="0083141D">
        <w:rPr>
          <w:rFonts w:asciiTheme="minorHAnsi" w:hAnsiTheme="minorHAnsi"/>
          <w:sz w:val="24"/>
          <w:szCs w:val="24"/>
        </w:rPr>
        <w:t xml:space="preserve"> oraz 7869510000 </w:t>
      </w:r>
      <w:r w:rsidRPr="0083141D">
        <w:rPr>
          <w:rFonts w:asciiTheme="minorHAnsi" w:hAnsiTheme="minorHAnsi"/>
          <w:i/>
          <w:sz w:val="24"/>
          <w:szCs w:val="24"/>
        </w:rPr>
        <w:t>Przychody</w:t>
      </w:r>
      <w:r w:rsidRPr="0083141D">
        <w:rPr>
          <w:rFonts w:asciiTheme="minorHAnsi" w:hAnsiTheme="minorHAnsi"/>
          <w:sz w:val="24"/>
          <w:szCs w:val="24"/>
        </w:rPr>
        <w:t xml:space="preserve"> </w:t>
      </w:r>
      <w:r w:rsidRPr="0083141D">
        <w:rPr>
          <w:rFonts w:asciiTheme="minorHAnsi" w:hAnsiTheme="minorHAnsi"/>
          <w:i/>
          <w:sz w:val="24"/>
          <w:szCs w:val="24"/>
        </w:rPr>
        <w:t xml:space="preserve">ze sprzedaży usług wewnętrznych </w:t>
      </w:r>
      <w:r w:rsidRPr="0083141D">
        <w:rPr>
          <w:rFonts w:asciiTheme="minorHAnsi" w:hAnsiTheme="minorHAnsi"/>
          <w:sz w:val="24"/>
          <w:szCs w:val="24"/>
        </w:rPr>
        <w:t>odbywa się</w:t>
      </w:r>
      <w:r w:rsidRPr="0083141D">
        <w:rPr>
          <w:rFonts w:asciiTheme="minorHAnsi" w:hAnsiTheme="minorHAnsi"/>
          <w:i/>
          <w:sz w:val="24"/>
          <w:szCs w:val="24"/>
        </w:rPr>
        <w:t xml:space="preserve"> </w:t>
      </w:r>
      <w:r w:rsidRPr="0083141D">
        <w:rPr>
          <w:rFonts w:asciiTheme="minorHAnsi" w:hAnsiTheme="minorHAnsi"/>
          <w:sz w:val="24"/>
          <w:szCs w:val="24"/>
        </w:rPr>
        <w:t>w sposób w następujący:</w:t>
      </w:r>
    </w:p>
    <w:p w14:paraId="532AA9CD" w14:textId="77777777" w:rsidR="00BE6C09" w:rsidRPr="009C12BD" w:rsidRDefault="0093498F" w:rsidP="009E57F9">
      <w:pPr>
        <w:pStyle w:val="Akapitzlist"/>
        <w:numPr>
          <w:ilvl w:val="0"/>
          <w:numId w:val="9"/>
        </w:numPr>
        <w:spacing w:after="0" w:line="300" w:lineRule="auto"/>
        <w:ind w:left="851" w:firstLine="0"/>
        <w:jc w:val="both"/>
        <w:rPr>
          <w:rFonts w:asciiTheme="minorHAnsi" w:hAnsiTheme="minorHAnsi"/>
          <w:sz w:val="24"/>
          <w:szCs w:val="24"/>
        </w:rPr>
      </w:pPr>
      <w:r w:rsidRPr="009C12BD">
        <w:rPr>
          <w:rFonts w:asciiTheme="minorHAnsi" w:hAnsiTheme="minorHAnsi"/>
          <w:sz w:val="24"/>
          <w:szCs w:val="24"/>
        </w:rPr>
        <w:t xml:space="preserve">w systemie SAP </w:t>
      </w:r>
      <w:r w:rsidR="00555D0F" w:rsidRPr="009C12BD">
        <w:rPr>
          <w:rFonts w:asciiTheme="minorHAnsi" w:hAnsiTheme="minorHAnsi"/>
          <w:sz w:val="24"/>
          <w:szCs w:val="24"/>
        </w:rPr>
        <w:t xml:space="preserve">głównie </w:t>
      </w:r>
      <w:r w:rsidRPr="009C12BD">
        <w:rPr>
          <w:rFonts w:asciiTheme="minorHAnsi" w:hAnsiTheme="minorHAnsi"/>
          <w:sz w:val="24"/>
          <w:szCs w:val="24"/>
        </w:rPr>
        <w:t>na MPK z OF 2199</w:t>
      </w:r>
    </w:p>
    <w:p w14:paraId="26C0F5E4" w14:textId="77777777" w:rsidR="00BA2E1A" w:rsidRDefault="0093498F" w:rsidP="009E57F9">
      <w:pPr>
        <w:pStyle w:val="Akapitzlist"/>
        <w:numPr>
          <w:ilvl w:val="0"/>
          <w:numId w:val="9"/>
        </w:numPr>
        <w:spacing w:after="0" w:line="300" w:lineRule="auto"/>
        <w:ind w:left="993" w:hanging="141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w papierowej/Excelowej wersji planu:</w:t>
      </w:r>
    </w:p>
    <w:p w14:paraId="53A5EC31" w14:textId="14521E85" w:rsidR="00BA2E1A" w:rsidRDefault="0093498F" w:rsidP="00B16F21">
      <w:pPr>
        <w:pStyle w:val="Akapitzlist"/>
        <w:spacing w:after="0" w:line="300" w:lineRule="auto"/>
        <w:ind w:left="1418" w:hanging="284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a) w kolumnie „</w:t>
      </w:r>
      <w:r w:rsidR="00783C7A" w:rsidRPr="0083141D">
        <w:rPr>
          <w:rFonts w:asciiTheme="minorHAnsi" w:hAnsiTheme="minorHAnsi"/>
          <w:i/>
          <w:sz w:val="24"/>
          <w:szCs w:val="24"/>
        </w:rPr>
        <w:t xml:space="preserve">Działalność dydaktyczna </w:t>
      </w:r>
      <w:r w:rsidR="00783C7A">
        <w:rPr>
          <w:rFonts w:asciiTheme="minorHAnsi" w:hAnsiTheme="minorHAnsi"/>
          <w:i/>
          <w:sz w:val="24"/>
          <w:szCs w:val="24"/>
        </w:rPr>
        <w:t>i badawcza finansowana z subwencji oraz pozostała działalność dydaktyczna i gospodarcza wyodrębniona</w:t>
      </w:r>
      <w:r w:rsidRPr="0083141D">
        <w:rPr>
          <w:rFonts w:asciiTheme="minorHAnsi" w:hAnsiTheme="minorHAnsi"/>
          <w:sz w:val="24"/>
          <w:szCs w:val="24"/>
        </w:rPr>
        <w:t xml:space="preserve">” wiersz 14 </w:t>
      </w:r>
      <w:r w:rsidRPr="006C3439">
        <w:rPr>
          <w:rFonts w:asciiTheme="minorHAnsi" w:hAnsiTheme="minorHAnsi"/>
          <w:i/>
          <w:sz w:val="24"/>
          <w:szCs w:val="24"/>
        </w:rPr>
        <w:t>Sprzedaż kosztów</w:t>
      </w:r>
      <w:r w:rsidR="003D4F86" w:rsidRPr="006C3439">
        <w:rPr>
          <w:rFonts w:asciiTheme="minorHAnsi" w:hAnsiTheme="minorHAnsi"/>
          <w:i/>
          <w:sz w:val="24"/>
          <w:szCs w:val="24"/>
        </w:rPr>
        <w:t xml:space="preserve"> wydziałowych</w:t>
      </w:r>
      <w:r w:rsidRPr="0083141D">
        <w:rPr>
          <w:rFonts w:asciiTheme="minorHAnsi" w:hAnsiTheme="minorHAnsi"/>
          <w:i/>
          <w:sz w:val="24"/>
          <w:szCs w:val="24"/>
        </w:rPr>
        <w:t xml:space="preserve"> (koszt własny</w:t>
      </w:r>
      <w:r w:rsidRPr="0083141D">
        <w:rPr>
          <w:rFonts w:asciiTheme="minorHAnsi" w:hAnsiTheme="minorHAnsi"/>
          <w:sz w:val="24"/>
          <w:szCs w:val="24"/>
        </w:rPr>
        <w:t xml:space="preserve">) dla konta 7869510100 oraz wiersz </w:t>
      </w:r>
      <w:r w:rsidR="00235775" w:rsidRPr="003D4F86">
        <w:rPr>
          <w:rFonts w:asciiTheme="minorHAnsi" w:hAnsiTheme="minorHAnsi"/>
          <w:i/>
          <w:sz w:val="24"/>
          <w:szCs w:val="24"/>
        </w:rPr>
        <w:t>27</w:t>
      </w:r>
      <w:r w:rsidRPr="0083141D">
        <w:rPr>
          <w:rFonts w:asciiTheme="minorHAnsi" w:hAnsiTheme="minorHAnsi"/>
          <w:i/>
          <w:sz w:val="24"/>
          <w:szCs w:val="24"/>
        </w:rPr>
        <w:t xml:space="preserve"> Świadczenia na własne potrzeby jednostek / </w:t>
      </w:r>
      <w:r w:rsidR="003D4F86">
        <w:rPr>
          <w:rFonts w:asciiTheme="minorHAnsi" w:hAnsiTheme="minorHAnsi"/>
          <w:i/>
          <w:sz w:val="24"/>
          <w:szCs w:val="24"/>
        </w:rPr>
        <w:t>p</w:t>
      </w:r>
      <w:r w:rsidRPr="0083141D">
        <w:rPr>
          <w:rFonts w:asciiTheme="minorHAnsi" w:hAnsiTheme="minorHAnsi"/>
          <w:i/>
          <w:sz w:val="24"/>
          <w:szCs w:val="24"/>
        </w:rPr>
        <w:t xml:space="preserve">rzychody wewnętrzne dla </w:t>
      </w:r>
      <w:r w:rsidRPr="0083141D">
        <w:rPr>
          <w:rFonts w:asciiTheme="minorHAnsi" w:hAnsiTheme="minorHAnsi"/>
          <w:sz w:val="24"/>
          <w:szCs w:val="24"/>
        </w:rPr>
        <w:t>konta 7869510000</w:t>
      </w:r>
    </w:p>
    <w:p w14:paraId="1F62EEC4" w14:textId="502AD1EF" w:rsidR="0093498F" w:rsidRPr="0083141D" w:rsidRDefault="0093498F" w:rsidP="00B16F21">
      <w:pPr>
        <w:pStyle w:val="Akapitzlist"/>
        <w:spacing w:after="0" w:line="300" w:lineRule="auto"/>
        <w:ind w:left="1560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>b) w kolumnie „</w:t>
      </w:r>
      <w:r w:rsidRPr="006256E9">
        <w:rPr>
          <w:rFonts w:asciiTheme="minorHAnsi" w:hAnsiTheme="minorHAnsi"/>
          <w:i/>
          <w:iCs/>
          <w:sz w:val="24"/>
          <w:szCs w:val="24"/>
        </w:rPr>
        <w:t>Koszty wydziałowe</w:t>
      </w:r>
      <w:r w:rsidRPr="0083141D">
        <w:rPr>
          <w:rFonts w:asciiTheme="minorHAnsi" w:hAnsiTheme="minorHAnsi"/>
          <w:sz w:val="24"/>
          <w:szCs w:val="24"/>
        </w:rPr>
        <w:t xml:space="preserve">” wiersz 14 </w:t>
      </w:r>
      <w:r w:rsidRPr="006C3439">
        <w:rPr>
          <w:rFonts w:asciiTheme="minorHAnsi" w:hAnsiTheme="minorHAnsi"/>
          <w:i/>
          <w:iCs/>
          <w:sz w:val="24"/>
          <w:szCs w:val="24"/>
        </w:rPr>
        <w:t xml:space="preserve">Sprzedaż kosztów </w:t>
      </w:r>
      <w:r w:rsidR="000F2B86" w:rsidRPr="006C3439">
        <w:rPr>
          <w:rFonts w:asciiTheme="minorHAnsi" w:hAnsiTheme="minorHAnsi"/>
          <w:i/>
          <w:iCs/>
          <w:sz w:val="24"/>
          <w:szCs w:val="24"/>
        </w:rPr>
        <w:t>wydziałowych</w:t>
      </w:r>
      <w:r w:rsidR="000F2B86">
        <w:rPr>
          <w:rFonts w:asciiTheme="minorHAnsi" w:hAnsiTheme="minorHAnsi"/>
          <w:sz w:val="24"/>
          <w:szCs w:val="24"/>
        </w:rPr>
        <w:t xml:space="preserve"> </w:t>
      </w:r>
      <w:r w:rsidRPr="00030E49">
        <w:rPr>
          <w:rFonts w:asciiTheme="minorHAnsi" w:hAnsiTheme="minorHAnsi"/>
          <w:sz w:val="24"/>
          <w:szCs w:val="24"/>
        </w:rPr>
        <w:t>(koszt własny</w:t>
      </w:r>
      <w:r w:rsidRPr="0083141D">
        <w:rPr>
          <w:rFonts w:asciiTheme="minorHAnsi" w:hAnsiTheme="minorHAnsi"/>
          <w:sz w:val="24"/>
          <w:szCs w:val="24"/>
        </w:rPr>
        <w:t xml:space="preserve">) - konto 7869510100  </w:t>
      </w:r>
    </w:p>
    <w:p w14:paraId="316E9C50" w14:textId="77777777" w:rsidR="00BA2E1A" w:rsidRPr="0083141D" w:rsidRDefault="00BA2E1A" w:rsidP="008C5ACA">
      <w:pPr>
        <w:spacing w:after="0" w:line="30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B6F6AFF" w14:textId="77777777" w:rsidR="007B100D" w:rsidRPr="0083141D" w:rsidRDefault="007B100D" w:rsidP="008C5ACA">
      <w:pPr>
        <w:spacing w:after="0" w:line="300" w:lineRule="auto"/>
        <w:jc w:val="both"/>
        <w:rPr>
          <w:rFonts w:asciiTheme="minorHAnsi" w:hAnsiTheme="minorHAnsi"/>
          <w:i/>
          <w:sz w:val="28"/>
          <w:szCs w:val="28"/>
        </w:rPr>
      </w:pPr>
      <w:r w:rsidRPr="0083141D">
        <w:rPr>
          <w:rFonts w:asciiTheme="minorHAnsi" w:hAnsiTheme="minorHAnsi"/>
          <w:i/>
          <w:noProof/>
          <w:sz w:val="28"/>
          <w:szCs w:val="28"/>
          <w:lang w:eastAsia="pl-PL"/>
        </w:rPr>
        <w:t xml:space="preserve">Narzędzia pomocnicze: </w:t>
      </w:r>
    </w:p>
    <w:p w14:paraId="7C68B2D7" w14:textId="77777777" w:rsidR="007B100D" w:rsidRPr="008F305D" w:rsidRDefault="00C758A4" w:rsidP="008C5ACA">
      <w:pPr>
        <w:pStyle w:val="Akapitzlist"/>
        <w:numPr>
          <w:ilvl w:val="0"/>
          <w:numId w:val="7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F305D">
        <w:rPr>
          <w:rFonts w:asciiTheme="minorHAnsi" w:hAnsiTheme="minorHAnsi"/>
          <w:sz w:val="24"/>
          <w:szCs w:val="24"/>
        </w:rPr>
        <w:t>Transakcja ZCO_PLAN_C</w:t>
      </w:r>
      <w:r>
        <w:rPr>
          <w:rFonts w:asciiTheme="minorHAnsi" w:hAnsiTheme="minorHAnsi"/>
          <w:sz w:val="24"/>
          <w:szCs w:val="24"/>
        </w:rPr>
        <w:t>OPY - k</w:t>
      </w:r>
      <w:r w:rsidR="007B100D" w:rsidRPr="00541779">
        <w:rPr>
          <w:rFonts w:asciiTheme="minorHAnsi" w:hAnsiTheme="minorHAnsi"/>
          <w:color w:val="000000" w:themeColor="text1"/>
          <w:sz w:val="24"/>
          <w:szCs w:val="24"/>
        </w:rPr>
        <w:t>opiowanie danych rzeczywistych do planu na MPK, zleceniach i elementach PSP</w:t>
      </w:r>
      <w:r w:rsidR="00783C7E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7B100D" w:rsidRPr="0054177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B100D" w:rsidRPr="0083141D">
        <w:rPr>
          <w:rFonts w:asciiTheme="minorHAnsi" w:hAnsiTheme="minorHAnsi"/>
          <w:sz w:val="24"/>
          <w:szCs w:val="24"/>
        </w:rPr>
        <w:t xml:space="preserve">Proces </w:t>
      </w:r>
      <w:r w:rsidR="00080E91" w:rsidRPr="0083141D">
        <w:rPr>
          <w:rFonts w:asciiTheme="minorHAnsi" w:hAnsiTheme="minorHAnsi"/>
          <w:sz w:val="24"/>
          <w:szCs w:val="24"/>
        </w:rPr>
        <w:t>kopiowania danych rzeczywistych do planu</w:t>
      </w:r>
      <w:r w:rsidR="007B100D" w:rsidRPr="0083141D">
        <w:rPr>
          <w:rFonts w:asciiTheme="minorHAnsi" w:hAnsiTheme="minorHAnsi"/>
          <w:sz w:val="24"/>
          <w:szCs w:val="24"/>
        </w:rPr>
        <w:t xml:space="preserve"> </w:t>
      </w:r>
      <w:r w:rsidR="00080E91" w:rsidRPr="0083141D">
        <w:rPr>
          <w:rFonts w:asciiTheme="minorHAnsi" w:hAnsiTheme="minorHAnsi"/>
          <w:sz w:val="24"/>
          <w:szCs w:val="24"/>
        </w:rPr>
        <w:t xml:space="preserve">opisany </w:t>
      </w:r>
      <w:r w:rsidR="00080E91" w:rsidRPr="0083141D">
        <w:rPr>
          <w:rFonts w:asciiTheme="minorHAnsi" w:hAnsiTheme="minorHAnsi"/>
          <w:sz w:val="24"/>
          <w:szCs w:val="24"/>
        </w:rPr>
        <w:lastRenderedPageBreak/>
        <w:t>został</w:t>
      </w:r>
      <w:r w:rsidR="007B100D" w:rsidRPr="0083141D">
        <w:rPr>
          <w:rFonts w:asciiTheme="minorHAnsi" w:hAnsiTheme="minorHAnsi"/>
          <w:sz w:val="24"/>
          <w:szCs w:val="24"/>
        </w:rPr>
        <w:t xml:space="preserve"> w dokumencie</w:t>
      </w:r>
      <w:r w:rsidR="003B5E34">
        <w:rPr>
          <w:rFonts w:asciiTheme="minorHAnsi" w:hAnsiTheme="minorHAnsi"/>
          <w:sz w:val="24"/>
          <w:szCs w:val="24"/>
        </w:rPr>
        <w:t xml:space="preserve"> </w:t>
      </w:r>
      <w:r w:rsidR="00783C7E">
        <w:rPr>
          <w:rFonts w:asciiTheme="minorHAnsi" w:hAnsiTheme="minorHAnsi"/>
          <w:sz w:val="24"/>
          <w:szCs w:val="24"/>
        </w:rPr>
        <w:t xml:space="preserve">pt. </w:t>
      </w:r>
      <w:r w:rsidR="003B5E34" w:rsidRPr="008F305D">
        <w:rPr>
          <w:rFonts w:asciiTheme="minorHAnsi" w:hAnsiTheme="minorHAnsi"/>
          <w:sz w:val="24"/>
          <w:szCs w:val="24"/>
        </w:rPr>
        <w:t>„</w:t>
      </w:r>
      <w:r w:rsidR="003B5E34" w:rsidRPr="008F305D">
        <w:rPr>
          <w:rFonts w:asciiTheme="minorHAnsi" w:hAnsiTheme="minorHAnsi"/>
          <w:i/>
          <w:sz w:val="24"/>
          <w:szCs w:val="24"/>
        </w:rPr>
        <w:t>Kopiowanie danych rzeczywistych do planu”</w:t>
      </w:r>
      <w:r w:rsidR="00B16F21" w:rsidRPr="008F305D">
        <w:rPr>
          <w:rFonts w:asciiTheme="minorHAnsi" w:hAnsiTheme="minorHAnsi"/>
          <w:sz w:val="24"/>
          <w:szCs w:val="24"/>
        </w:rPr>
        <w:t xml:space="preserve"> znajdującym się na stronie: </w:t>
      </w:r>
      <w:r w:rsidR="008F305D">
        <w:rPr>
          <w:rFonts w:asciiTheme="minorHAnsi" w:hAnsiTheme="minorHAnsi"/>
          <w:sz w:val="24"/>
          <w:szCs w:val="24"/>
        </w:rPr>
        <w:t>www.</w:t>
      </w:r>
      <w:r w:rsidR="00B16F21" w:rsidRPr="008F305D">
        <w:rPr>
          <w:rFonts w:asciiTheme="minorHAnsi" w:hAnsiTheme="minorHAnsi"/>
          <w:sz w:val="24"/>
          <w:szCs w:val="24"/>
        </w:rPr>
        <w:t>ca.pw.edu.pl w zakładce Dział Ekonomiczny</w:t>
      </w:r>
      <w:r w:rsidR="008F305D" w:rsidRPr="008F305D">
        <w:rPr>
          <w:rFonts w:asciiTheme="minorHAnsi" w:hAnsiTheme="minorHAnsi"/>
          <w:sz w:val="24"/>
          <w:szCs w:val="24"/>
        </w:rPr>
        <w:t xml:space="preserve"> – Do pobrania</w:t>
      </w:r>
      <w:r w:rsidR="00B16F21" w:rsidRPr="008F305D">
        <w:rPr>
          <w:rFonts w:asciiTheme="minorHAnsi" w:hAnsiTheme="minorHAnsi"/>
          <w:sz w:val="24"/>
          <w:szCs w:val="24"/>
        </w:rPr>
        <w:t>.</w:t>
      </w:r>
    </w:p>
    <w:p w14:paraId="57A1EC32" w14:textId="15C48CF4" w:rsidR="00AA726A" w:rsidRPr="0083141D" w:rsidRDefault="003B5E34" w:rsidP="00B03CCB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Transakcje:</w:t>
      </w:r>
      <w:r w:rsidRPr="0083141D">
        <w:rPr>
          <w:rFonts w:asciiTheme="minorHAnsi" w:hAnsiTheme="minorHAnsi"/>
          <w:sz w:val="24"/>
          <w:szCs w:val="24"/>
        </w:rPr>
        <w:t xml:space="preserve"> </w:t>
      </w:r>
      <w:r w:rsidRPr="0083141D">
        <w:rPr>
          <w:rFonts w:asciiTheme="minorHAnsi" w:hAnsiTheme="minorHAnsi"/>
          <w:b/>
          <w:sz w:val="24"/>
          <w:szCs w:val="24"/>
        </w:rPr>
        <w:t xml:space="preserve">KP97 </w:t>
      </w:r>
      <w:r>
        <w:rPr>
          <w:rFonts w:asciiTheme="minorHAnsi" w:hAnsiTheme="minorHAnsi"/>
          <w:sz w:val="24"/>
          <w:szCs w:val="24"/>
        </w:rPr>
        <w:t>dla</w:t>
      </w:r>
      <w:r w:rsidRPr="0083141D">
        <w:rPr>
          <w:rFonts w:asciiTheme="minorHAnsi" w:hAnsiTheme="minorHAnsi"/>
          <w:sz w:val="24"/>
          <w:szCs w:val="24"/>
        </w:rPr>
        <w:t xml:space="preserve"> MPK; </w:t>
      </w:r>
      <w:r w:rsidRPr="0083141D">
        <w:rPr>
          <w:rFonts w:asciiTheme="minorHAnsi" w:hAnsiTheme="minorHAnsi"/>
          <w:b/>
          <w:sz w:val="24"/>
          <w:szCs w:val="24"/>
        </w:rPr>
        <w:t xml:space="preserve">KO14 </w:t>
      </w:r>
      <w:r>
        <w:rPr>
          <w:rFonts w:asciiTheme="minorHAnsi" w:hAnsiTheme="minorHAnsi"/>
          <w:sz w:val="24"/>
          <w:szCs w:val="24"/>
        </w:rPr>
        <w:t>dla zleceń</w:t>
      </w:r>
      <w:r w:rsidRPr="0083141D">
        <w:rPr>
          <w:rFonts w:asciiTheme="minorHAnsi" w:hAnsiTheme="minorHAnsi"/>
          <w:sz w:val="24"/>
          <w:szCs w:val="24"/>
        </w:rPr>
        <w:t xml:space="preserve">; </w:t>
      </w:r>
      <w:r w:rsidRPr="0083141D">
        <w:rPr>
          <w:rFonts w:asciiTheme="minorHAnsi" w:hAnsiTheme="minorHAnsi"/>
          <w:b/>
          <w:sz w:val="24"/>
          <w:szCs w:val="24"/>
        </w:rPr>
        <w:t xml:space="preserve">CJ9BS </w:t>
      </w:r>
      <w:r w:rsidRPr="003B5E34">
        <w:rPr>
          <w:rFonts w:asciiTheme="minorHAnsi" w:hAnsiTheme="minorHAnsi"/>
          <w:sz w:val="24"/>
          <w:szCs w:val="24"/>
        </w:rPr>
        <w:t>dla</w:t>
      </w:r>
      <w:r w:rsidRPr="0083141D">
        <w:rPr>
          <w:rFonts w:asciiTheme="minorHAnsi" w:hAnsiTheme="minorHAnsi"/>
          <w:sz w:val="24"/>
          <w:szCs w:val="24"/>
        </w:rPr>
        <w:t xml:space="preserve"> projek</w:t>
      </w:r>
      <w:r>
        <w:rPr>
          <w:rFonts w:asciiTheme="minorHAnsi" w:hAnsiTheme="minorHAnsi"/>
          <w:sz w:val="24"/>
          <w:szCs w:val="24"/>
        </w:rPr>
        <w:t xml:space="preserve">tów - kopiują </w:t>
      </w:r>
      <w:r w:rsidR="00783C7E">
        <w:rPr>
          <w:rFonts w:asciiTheme="minorHAnsi" w:hAnsiTheme="minorHAnsi"/>
          <w:sz w:val="24"/>
          <w:szCs w:val="24"/>
        </w:rPr>
        <w:t xml:space="preserve">wartości </w:t>
      </w:r>
      <w:r>
        <w:rPr>
          <w:rFonts w:asciiTheme="minorHAnsi" w:hAnsiTheme="minorHAnsi"/>
          <w:sz w:val="24"/>
          <w:szCs w:val="24"/>
        </w:rPr>
        <w:t>plan</w:t>
      </w:r>
      <w:r w:rsidR="00783C7E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 z wersji </w:t>
      </w:r>
      <w:r w:rsidR="00A50F3A">
        <w:rPr>
          <w:rFonts w:asciiTheme="minorHAnsi" w:hAnsiTheme="minorHAnsi"/>
          <w:sz w:val="24"/>
          <w:szCs w:val="24"/>
        </w:rPr>
        <w:t>wzorcowej</w:t>
      </w:r>
      <w:r>
        <w:rPr>
          <w:rFonts w:asciiTheme="minorHAnsi" w:hAnsiTheme="minorHAnsi"/>
          <w:sz w:val="24"/>
          <w:szCs w:val="24"/>
        </w:rPr>
        <w:t xml:space="preserve"> do wersji </w:t>
      </w:r>
      <w:r w:rsidR="00A50F3A">
        <w:rPr>
          <w:rFonts w:asciiTheme="minorHAnsi" w:hAnsiTheme="minorHAnsi"/>
          <w:sz w:val="24"/>
          <w:szCs w:val="24"/>
        </w:rPr>
        <w:t>docelowej</w:t>
      </w:r>
      <w:r w:rsidR="00241E53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EE7045" w:rsidRPr="0083141D">
        <w:rPr>
          <w:rFonts w:asciiTheme="minorHAnsi" w:hAnsiTheme="minorHAnsi"/>
          <w:sz w:val="24"/>
          <w:szCs w:val="24"/>
        </w:rPr>
        <w:t>umożliwia</w:t>
      </w:r>
      <w:r>
        <w:rPr>
          <w:rFonts w:asciiTheme="minorHAnsi" w:hAnsiTheme="minorHAnsi"/>
          <w:sz w:val="24"/>
          <w:szCs w:val="24"/>
        </w:rPr>
        <w:t>jąc</w:t>
      </w:r>
      <w:r w:rsidR="00EE7045" w:rsidRPr="0083141D">
        <w:rPr>
          <w:rFonts w:asciiTheme="minorHAnsi" w:hAnsiTheme="minorHAnsi"/>
          <w:sz w:val="24"/>
          <w:szCs w:val="24"/>
        </w:rPr>
        <w:t xml:space="preserve"> planowanie</w:t>
      </w:r>
      <w:r w:rsidR="008F305D">
        <w:rPr>
          <w:rFonts w:asciiTheme="minorHAnsi" w:hAnsiTheme="minorHAnsi"/>
          <w:sz w:val="24"/>
          <w:szCs w:val="24"/>
        </w:rPr>
        <w:t xml:space="preserve"> </w:t>
      </w:r>
      <w:r w:rsidR="000F2B86">
        <w:rPr>
          <w:rFonts w:asciiTheme="minorHAnsi" w:hAnsiTheme="minorHAnsi"/>
          <w:sz w:val="24"/>
          <w:szCs w:val="24"/>
        </w:rPr>
        <w:br/>
      </w:r>
      <w:r w:rsidR="00EE7045" w:rsidRPr="0083141D">
        <w:rPr>
          <w:rFonts w:asciiTheme="minorHAnsi" w:hAnsiTheme="minorHAnsi"/>
          <w:sz w:val="24"/>
          <w:szCs w:val="24"/>
        </w:rPr>
        <w:t>z wykorzystaniem tych samych rodzajów kosztów i obiektów CO (zgodnie z wybraną wersją planu)</w:t>
      </w:r>
      <w:r w:rsidR="004D6050" w:rsidRPr="0083141D">
        <w:rPr>
          <w:rFonts w:asciiTheme="minorHAnsi" w:hAnsiTheme="minorHAnsi"/>
          <w:sz w:val="24"/>
          <w:szCs w:val="24"/>
        </w:rPr>
        <w:t xml:space="preserve">, co w </w:t>
      </w:r>
      <w:r w:rsidRPr="0083141D">
        <w:rPr>
          <w:rFonts w:asciiTheme="minorHAnsi" w:hAnsiTheme="minorHAnsi"/>
          <w:sz w:val="24"/>
          <w:szCs w:val="24"/>
        </w:rPr>
        <w:t xml:space="preserve">roku </w:t>
      </w:r>
      <w:r w:rsidR="00551B24" w:rsidRPr="0083141D">
        <w:rPr>
          <w:rFonts w:asciiTheme="minorHAnsi" w:hAnsiTheme="minorHAnsi"/>
          <w:sz w:val="24"/>
          <w:szCs w:val="24"/>
        </w:rPr>
        <w:t>poprzednim</w:t>
      </w:r>
      <w:r w:rsidR="00EE7045" w:rsidRPr="0083141D">
        <w:rPr>
          <w:rFonts w:asciiTheme="minorHAnsi" w:hAnsiTheme="minorHAnsi"/>
          <w:sz w:val="24"/>
          <w:szCs w:val="24"/>
        </w:rPr>
        <w:t>.</w:t>
      </w:r>
      <w:r w:rsidR="00A3152D" w:rsidRPr="0083141D">
        <w:rPr>
          <w:rFonts w:asciiTheme="minorHAnsi" w:hAnsiTheme="minorHAnsi"/>
          <w:sz w:val="24"/>
          <w:szCs w:val="24"/>
        </w:rPr>
        <w:t xml:space="preserve"> Należy tylko dostosować kwoty do </w:t>
      </w:r>
      <w:r w:rsidRPr="0083141D">
        <w:rPr>
          <w:rFonts w:asciiTheme="minorHAnsi" w:hAnsiTheme="minorHAnsi"/>
          <w:sz w:val="24"/>
          <w:szCs w:val="24"/>
        </w:rPr>
        <w:t xml:space="preserve">założeń </w:t>
      </w:r>
      <w:r w:rsidR="004D6050" w:rsidRPr="0083141D">
        <w:rPr>
          <w:rFonts w:asciiTheme="minorHAnsi" w:hAnsiTheme="minorHAnsi"/>
          <w:sz w:val="24"/>
          <w:szCs w:val="24"/>
        </w:rPr>
        <w:t xml:space="preserve">przyjętych </w:t>
      </w:r>
      <w:r w:rsidR="00A3152D" w:rsidRPr="0083141D">
        <w:rPr>
          <w:rFonts w:asciiTheme="minorHAnsi" w:hAnsiTheme="minorHAnsi"/>
          <w:sz w:val="24"/>
          <w:szCs w:val="24"/>
        </w:rPr>
        <w:t>na rok bieżący.</w:t>
      </w:r>
    </w:p>
    <w:p w14:paraId="79EF315F" w14:textId="77777777" w:rsidR="00B24F62" w:rsidRPr="0083141D" w:rsidRDefault="00B24F62" w:rsidP="008C5ACA">
      <w:pPr>
        <w:spacing w:after="0" w:line="30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68460956" w14:textId="77777777" w:rsidR="00E633B4" w:rsidRPr="0083141D" w:rsidRDefault="00685D85" w:rsidP="008C5ACA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i/>
          <w:sz w:val="28"/>
          <w:szCs w:val="28"/>
        </w:rPr>
        <w:t>Przykładowe r</w:t>
      </w:r>
      <w:r w:rsidR="00E633B4" w:rsidRPr="0083141D">
        <w:rPr>
          <w:rFonts w:asciiTheme="minorHAnsi" w:hAnsiTheme="minorHAnsi"/>
          <w:i/>
          <w:sz w:val="28"/>
          <w:szCs w:val="28"/>
        </w:rPr>
        <w:t>aporty</w:t>
      </w:r>
      <w:r w:rsidR="00E633B4" w:rsidRPr="0083141D">
        <w:rPr>
          <w:rFonts w:asciiTheme="minorHAnsi" w:hAnsiTheme="minorHAnsi"/>
          <w:sz w:val="24"/>
          <w:szCs w:val="24"/>
        </w:rPr>
        <w:t xml:space="preserve"> do weryfikacji wprowadzonych planów:</w:t>
      </w:r>
    </w:p>
    <w:p w14:paraId="61E123F2" w14:textId="77777777" w:rsidR="00E633B4" w:rsidRPr="0083141D" w:rsidRDefault="00E633B4" w:rsidP="008C5ACA">
      <w:pPr>
        <w:pStyle w:val="Akapitzlist"/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Transakcja </w:t>
      </w:r>
      <w:r w:rsidRPr="0083141D">
        <w:rPr>
          <w:rFonts w:asciiTheme="minorHAnsi" w:hAnsiTheme="minorHAnsi"/>
          <w:b/>
          <w:sz w:val="24"/>
          <w:szCs w:val="24"/>
        </w:rPr>
        <w:t>GR55</w:t>
      </w:r>
      <w:r w:rsidRPr="0083141D">
        <w:rPr>
          <w:rFonts w:asciiTheme="minorHAnsi" w:hAnsiTheme="minorHAnsi"/>
          <w:sz w:val="24"/>
          <w:szCs w:val="24"/>
        </w:rPr>
        <w:t xml:space="preserve"> -&gt; raport </w:t>
      </w:r>
      <w:r w:rsidRPr="0083141D">
        <w:rPr>
          <w:rFonts w:asciiTheme="minorHAnsi" w:hAnsiTheme="minorHAnsi"/>
          <w:b/>
          <w:sz w:val="24"/>
          <w:szCs w:val="24"/>
        </w:rPr>
        <w:t>ZZ02</w:t>
      </w:r>
      <w:r w:rsidRPr="0083141D">
        <w:rPr>
          <w:rFonts w:asciiTheme="minorHAnsi" w:hAnsiTheme="minorHAnsi"/>
          <w:sz w:val="24"/>
          <w:szCs w:val="24"/>
        </w:rPr>
        <w:t xml:space="preserve"> dla MPK</w:t>
      </w:r>
    </w:p>
    <w:p w14:paraId="152CF6D9" w14:textId="77777777" w:rsidR="00E633B4" w:rsidRPr="0083141D" w:rsidRDefault="00E633B4" w:rsidP="008C5ACA">
      <w:pPr>
        <w:pStyle w:val="Akapitzlist"/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Transakcja </w:t>
      </w:r>
      <w:r w:rsidRPr="0083141D">
        <w:rPr>
          <w:rFonts w:asciiTheme="minorHAnsi" w:hAnsiTheme="minorHAnsi"/>
          <w:b/>
          <w:sz w:val="24"/>
          <w:szCs w:val="24"/>
        </w:rPr>
        <w:t>S_ALR_87012993</w:t>
      </w:r>
      <w:r w:rsidRPr="0083141D">
        <w:rPr>
          <w:rFonts w:asciiTheme="minorHAnsi" w:hAnsiTheme="minorHAnsi"/>
          <w:sz w:val="24"/>
          <w:szCs w:val="24"/>
        </w:rPr>
        <w:t xml:space="preserve"> -&gt; dla zleceń </w:t>
      </w:r>
    </w:p>
    <w:p w14:paraId="7906A6F0" w14:textId="77777777" w:rsidR="00E633B4" w:rsidRPr="0083141D" w:rsidRDefault="00685D85" w:rsidP="008C5ACA">
      <w:pPr>
        <w:pStyle w:val="Akapitzlist"/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3141D">
        <w:rPr>
          <w:rFonts w:asciiTheme="minorHAnsi" w:hAnsiTheme="minorHAnsi"/>
          <w:sz w:val="24"/>
          <w:szCs w:val="24"/>
        </w:rPr>
        <w:t xml:space="preserve">Transakcja </w:t>
      </w:r>
      <w:r w:rsidRPr="0083141D">
        <w:rPr>
          <w:rFonts w:asciiTheme="minorHAnsi" w:hAnsiTheme="minorHAnsi"/>
          <w:b/>
          <w:sz w:val="24"/>
          <w:szCs w:val="24"/>
        </w:rPr>
        <w:t xml:space="preserve">S_ALR_87013543 </w:t>
      </w:r>
      <w:r w:rsidRPr="0083141D">
        <w:rPr>
          <w:rFonts w:asciiTheme="minorHAnsi" w:hAnsiTheme="minorHAnsi"/>
          <w:sz w:val="24"/>
          <w:szCs w:val="24"/>
        </w:rPr>
        <w:t>-&gt; dla projektów</w:t>
      </w:r>
    </w:p>
    <w:p w14:paraId="0F3F49AA" w14:textId="77777777" w:rsidR="00DA26C0" w:rsidRPr="0083141D" w:rsidRDefault="00DA26C0" w:rsidP="008C5ACA">
      <w:pPr>
        <w:spacing w:after="0" w:line="300" w:lineRule="auto"/>
        <w:jc w:val="both"/>
        <w:rPr>
          <w:rFonts w:asciiTheme="minorHAnsi" w:hAnsiTheme="minorHAnsi"/>
          <w:sz w:val="24"/>
          <w:szCs w:val="24"/>
        </w:rPr>
      </w:pPr>
    </w:p>
    <w:p w14:paraId="09F9B7A2" w14:textId="77777777" w:rsidR="00DA26C0" w:rsidRDefault="00DA26C0" w:rsidP="008C5ACA">
      <w:pPr>
        <w:spacing w:after="0" w:line="300" w:lineRule="auto"/>
        <w:jc w:val="both"/>
        <w:rPr>
          <w:rFonts w:asciiTheme="minorHAnsi" w:hAnsiTheme="minorHAnsi"/>
          <w:i/>
          <w:sz w:val="28"/>
          <w:szCs w:val="28"/>
        </w:rPr>
      </w:pPr>
      <w:r w:rsidRPr="0083141D">
        <w:rPr>
          <w:rFonts w:asciiTheme="minorHAnsi" w:hAnsiTheme="minorHAnsi"/>
          <w:i/>
          <w:sz w:val="28"/>
          <w:szCs w:val="28"/>
        </w:rPr>
        <w:t>Informacje organizacyjne</w:t>
      </w:r>
      <w:r w:rsidR="00BD2547">
        <w:rPr>
          <w:rFonts w:asciiTheme="minorHAnsi" w:hAnsiTheme="minorHAnsi"/>
          <w:i/>
          <w:sz w:val="28"/>
          <w:szCs w:val="28"/>
        </w:rPr>
        <w:t>:</w:t>
      </w:r>
    </w:p>
    <w:p w14:paraId="2E09921D" w14:textId="08BA4B82" w:rsidR="00BD2547" w:rsidRDefault="00994EBF" w:rsidP="00BD2547">
      <w:pPr>
        <w:pStyle w:val="Akapitzlist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Dla usprawnienia pracy </w:t>
      </w:r>
      <w:r w:rsidR="00D82435">
        <w:rPr>
          <w:rFonts w:asciiTheme="minorHAnsi" w:hAnsiTheme="minorHAnsi"/>
          <w:sz w:val="24"/>
          <w:szCs w:val="24"/>
        </w:rPr>
        <w:t>nad planem na 20</w:t>
      </w:r>
      <w:r w:rsidR="00BE7C03">
        <w:rPr>
          <w:rFonts w:asciiTheme="minorHAnsi" w:hAnsiTheme="minorHAnsi"/>
          <w:sz w:val="24"/>
          <w:szCs w:val="24"/>
        </w:rPr>
        <w:t>2</w:t>
      </w:r>
      <w:r w:rsidR="00C950DB">
        <w:rPr>
          <w:rFonts w:asciiTheme="minorHAnsi" w:hAnsiTheme="minorHAnsi"/>
          <w:sz w:val="24"/>
          <w:szCs w:val="24"/>
        </w:rPr>
        <w:t>4</w:t>
      </w:r>
      <w:r w:rsidR="00D82435">
        <w:rPr>
          <w:rFonts w:asciiTheme="minorHAnsi" w:hAnsiTheme="minorHAnsi"/>
          <w:sz w:val="24"/>
          <w:szCs w:val="24"/>
        </w:rPr>
        <w:t xml:space="preserve"> r. </w:t>
      </w:r>
      <w:r>
        <w:rPr>
          <w:rFonts w:asciiTheme="minorHAnsi" w:hAnsiTheme="minorHAnsi"/>
          <w:sz w:val="24"/>
          <w:szCs w:val="24"/>
        </w:rPr>
        <w:t>zaleca się</w:t>
      </w:r>
      <w:r w:rsidR="00684424" w:rsidRPr="00684424">
        <w:rPr>
          <w:rFonts w:asciiTheme="minorHAnsi" w:hAnsiTheme="minorHAnsi"/>
          <w:sz w:val="24"/>
          <w:szCs w:val="24"/>
        </w:rPr>
        <w:t xml:space="preserve">, aby wprowadzić wartości planowane do systemu SAP zanim podpisany plan </w:t>
      </w:r>
      <w:r>
        <w:rPr>
          <w:rFonts w:asciiTheme="minorHAnsi" w:hAnsiTheme="minorHAnsi"/>
          <w:sz w:val="24"/>
          <w:szCs w:val="24"/>
        </w:rPr>
        <w:t>zostanie przekazany</w:t>
      </w:r>
      <w:r w:rsidRPr="00684424">
        <w:rPr>
          <w:rFonts w:asciiTheme="minorHAnsi" w:hAnsiTheme="minorHAnsi"/>
          <w:sz w:val="24"/>
          <w:szCs w:val="24"/>
        </w:rPr>
        <w:t xml:space="preserve"> </w:t>
      </w:r>
      <w:r w:rsidR="00684424" w:rsidRPr="00684424">
        <w:rPr>
          <w:rFonts w:asciiTheme="minorHAnsi" w:hAnsiTheme="minorHAnsi"/>
          <w:sz w:val="24"/>
          <w:szCs w:val="24"/>
        </w:rPr>
        <w:t xml:space="preserve">do Działu Ekonomicznego w celu </w:t>
      </w:r>
      <w:r>
        <w:rPr>
          <w:rFonts w:asciiTheme="minorHAnsi" w:hAnsiTheme="minorHAnsi"/>
          <w:sz w:val="24"/>
          <w:szCs w:val="24"/>
        </w:rPr>
        <w:t>uzgodnienia/</w:t>
      </w:r>
      <w:r w:rsidR="00684424" w:rsidRPr="00684424">
        <w:rPr>
          <w:rFonts w:asciiTheme="minorHAnsi" w:hAnsiTheme="minorHAnsi"/>
          <w:sz w:val="24"/>
          <w:szCs w:val="24"/>
        </w:rPr>
        <w:t>weryfikacji.</w:t>
      </w:r>
      <w:r w:rsidR="00BD2547" w:rsidRPr="00BD2547">
        <w:rPr>
          <w:rFonts w:asciiTheme="minorHAnsi" w:hAnsiTheme="minorHAnsi"/>
          <w:sz w:val="24"/>
          <w:szCs w:val="24"/>
        </w:rPr>
        <w:t xml:space="preserve"> </w:t>
      </w:r>
    </w:p>
    <w:p w14:paraId="4037255F" w14:textId="38A224DF" w:rsidR="00BD2547" w:rsidRPr="0021795D" w:rsidRDefault="00BD2547" w:rsidP="00BD2547">
      <w:pPr>
        <w:pStyle w:val="Akapitzlist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związku z tym, że formularz planu na 20</w:t>
      </w:r>
      <w:r w:rsidR="00BE7C03">
        <w:rPr>
          <w:rFonts w:asciiTheme="minorHAnsi" w:hAnsiTheme="minorHAnsi"/>
          <w:sz w:val="24"/>
          <w:szCs w:val="24"/>
        </w:rPr>
        <w:t>2</w:t>
      </w:r>
      <w:r w:rsidR="00C950DB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r. </w:t>
      </w:r>
      <w:r w:rsidR="00BE7C03">
        <w:rPr>
          <w:rFonts w:asciiTheme="minorHAnsi" w:hAnsiTheme="minorHAnsi"/>
          <w:sz w:val="24"/>
          <w:szCs w:val="24"/>
        </w:rPr>
        <w:t xml:space="preserve">obejmuje tylko dwie podstawowe działalności, </w:t>
      </w:r>
      <w:r>
        <w:rPr>
          <w:rFonts w:asciiTheme="minorHAnsi" w:hAnsiTheme="minorHAnsi"/>
          <w:sz w:val="24"/>
          <w:szCs w:val="24"/>
        </w:rPr>
        <w:t>konieczne jest szczegółowe planowanie</w:t>
      </w:r>
      <w:r w:rsidRPr="00F4369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 systemie SAP, na MPK</w:t>
      </w:r>
      <w:r w:rsidR="00E45A30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ach odpowiadających poszczególnym obszarom działalności. Umożliwi to bieżącą kontrolę kosztów i przychodów przez jednostkę. Dla ułatwienia przygotowane zostały „Objaśniania do plan</w:t>
      </w:r>
      <w:r w:rsidR="00E21DCE">
        <w:rPr>
          <w:rFonts w:asciiTheme="minorHAnsi" w:hAnsiTheme="minorHAnsi"/>
          <w:sz w:val="24"/>
          <w:szCs w:val="24"/>
        </w:rPr>
        <w:t>u_202</w:t>
      </w:r>
      <w:r w:rsidR="00C950DB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” grupujące MPK według poszczególnych rodzajów przychodów.</w:t>
      </w:r>
    </w:p>
    <w:p w14:paraId="1EA18841" w14:textId="7BC2BF34" w:rsidR="004A518B" w:rsidRPr="00116539" w:rsidRDefault="005374DF" w:rsidP="004A518B">
      <w:pPr>
        <w:pStyle w:val="Akapitzlist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116539">
        <w:rPr>
          <w:rFonts w:asciiTheme="minorHAnsi" w:hAnsiTheme="minorHAnsi"/>
          <w:sz w:val="24"/>
          <w:szCs w:val="24"/>
        </w:rPr>
        <w:t>Po zatwierdzeniu</w:t>
      </w:r>
      <w:r w:rsidR="00BA2E1A" w:rsidRPr="00116539">
        <w:rPr>
          <w:rFonts w:asciiTheme="minorHAnsi" w:hAnsiTheme="minorHAnsi"/>
          <w:sz w:val="24"/>
          <w:szCs w:val="24"/>
        </w:rPr>
        <w:t>/przyjęciu</w:t>
      </w:r>
      <w:r w:rsidRPr="00116539">
        <w:rPr>
          <w:rFonts w:asciiTheme="minorHAnsi" w:hAnsiTheme="minorHAnsi"/>
          <w:sz w:val="24"/>
          <w:szCs w:val="24"/>
        </w:rPr>
        <w:t xml:space="preserve"> papierowej wersji planu/korekty planu jednostki przez </w:t>
      </w:r>
      <w:r w:rsidR="00BA2E1A" w:rsidRPr="00116539">
        <w:rPr>
          <w:rFonts w:asciiTheme="minorHAnsi" w:hAnsiTheme="minorHAnsi"/>
          <w:sz w:val="24"/>
          <w:szCs w:val="24"/>
        </w:rPr>
        <w:br/>
      </w:r>
      <w:r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Rektora, dane w nim zawarte należy </w:t>
      </w:r>
      <w:r w:rsidR="008946C2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koniecznie </w:t>
      </w:r>
      <w:r w:rsidRPr="00116539">
        <w:rPr>
          <w:rFonts w:asciiTheme="minorHAnsi" w:hAnsiTheme="minorHAnsi"/>
          <w:color w:val="000000" w:themeColor="text1"/>
          <w:sz w:val="24"/>
          <w:szCs w:val="24"/>
        </w:rPr>
        <w:t>wprowadzić</w:t>
      </w:r>
      <w:r w:rsidR="00EC69FC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do systemu</w:t>
      </w:r>
      <w:r w:rsidR="00DA26C0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SAP</w:t>
      </w:r>
      <w:r w:rsidR="00EC69FC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626AB" w:rsidRPr="00116539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116539">
        <w:rPr>
          <w:rFonts w:asciiTheme="minorHAnsi" w:hAnsiTheme="minorHAnsi"/>
          <w:color w:val="000000" w:themeColor="text1"/>
          <w:sz w:val="24"/>
          <w:szCs w:val="24"/>
        </w:rPr>
        <w:t>w odpowiedniej wersji.</w:t>
      </w:r>
      <w:r w:rsidR="00241E53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35F4D7D1" w14:textId="5C914B78" w:rsidR="00EC69FC" w:rsidRPr="00116539" w:rsidRDefault="00116539" w:rsidP="008946C2">
      <w:pPr>
        <w:pStyle w:val="Akapitzlist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Jednostki zostaną zobligowane do korekty planu i uzupełnienie wykonania za 2023 r. po przyjęciu budżetu Uczelni na 2024 r.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Nowy formularz planu zostanie udostępniony na stronie Działu Ekonomicznego PW. </w:t>
      </w:r>
    </w:p>
    <w:p w14:paraId="0D083B3B" w14:textId="4D35DEE8" w:rsidR="00A50896" w:rsidRPr="00116539" w:rsidRDefault="00116539" w:rsidP="00116539">
      <w:pPr>
        <w:pStyle w:val="Akapitzlist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Jednostka organizacyjna po zakończeniu p</w:t>
      </w:r>
      <w:r w:rsidR="00EE3B68" w:rsidRPr="005374DF">
        <w:rPr>
          <w:rFonts w:asciiTheme="minorHAnsi" w:hAnsiTheme="minorHAnsi"/>
          <w:color w:val="000000" w:themeColor="text1"/>
          <w:sz w:val="24"/>
          <w:szCs w:val="24"/>
        </w:rPr>
        <w:t>roces</w:t>
      </w:r>
      <w:r>
        <w:rPr>
          <w:rFonts w:asciiTheme="minorHAnsi" w:hAnsiTheme="minorHAnsi"/>
          <w:color w:val="000000" w:themeColor="text1"/>
          <w:sz w:val="24"/>
          <w:szCs w:val="24"/>
        </w:rPr>
        <w:t>u</w:t>
      </w:r>
      <w:r w:rsidR="00EE3B68" w:rsidRPr="005374DF">
        <w:rPr>
          <w:rFonts w:asciiTheme="minorHAnsi" w:hAnsiTheme="minorHAnsi"/>
          <w:color w:val="000000" w:themeColor="text1"/>
          <w:sz w:val="24"/>
          <w:szCs w:val="24"/>
        </w:rPr>
        <w:t xml:space="preserve"> planowania w s</w:t>
      </w:r>
      <w:r w:rsidR="00EC69FC" w:rsidRPr="005374DF">
        <w:rPr>
          <w:rFonts w:asciiTheme="minorHAnsi" w:hAnsiTheme="minorHAnsi"/>
          <w:color w:val="000000" w:themeColor="text1"/>
          <w:sz w:val="24"/>
          <w:szCs w:val="24"/>
        </w:rPr>
        <w:t xml:space="preserve">ystemie </w:t>
      </w:r>
      <w:r w:rsidR="008946C2">
        <w:rPr>
          <w:rFonts w:asciiTheme="minorHAnsi" w:hAnsiTheme="minorHAnsi"/>
          <w:color w:val="000000" w:themeColor="text1"/>
          <w:sz w:val="24"/>
          <w:szCs w:val="24"/>
        </w:rPr>
        <w:t xml:space="preserve">SAP </w:t>
      </w:r>
      <w:r>
        <w:rPr>
          <w:rFonts w:asciiTheme="minorHAnsi" w:hAnsiTheme="minorHAnsi"/>
          <w:color w:val="000000" w:themeColor="text1"/>
          <w:sz w:val="24"/>
          <w:szCs w:val="24"/>
        </w:rPr>
        <w:t>powinna</w:t>
      </w:r>
      <w:r w:rsidR="00755F9A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poinformować </w:t>
      </w:r>
      <w:r w:rsidR="005374DF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o tym fakcie </w:t>
      </w:r>
      <w:r w:rsidR="00755F9A" w:rsidRPr="00116539">
        <w:rPr>
          <w:rFonts w:asciiTheme="minorHAnsi" w:hAnsiTheme="minorHAnsi"/>
          <w:color w:val="000000" w:themeColor="text1"/>
          <w:sz w:val="24"/>
          <w:szCs w:val="24"/>
        </w:rPr>
        <w:t>Dział Ekonomiczny</w:t>
      </w:r>
      <w:r w:rsidR="008946C2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PW</w:t>
      </w:r>
      <w:r w:rsidR="00EC69FC" w:rsidRPr="00116539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EE3B68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50896" w:rsidRPr="00116539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EE3B68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artości </w:t>
      </w:r>
      <w:r w:rsidR="008946C2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z </w:t>
      </w:r>
      <w:r w:rsidR="00EE3B68" w:rsidRPr="00116539">
        <w:rPr>
          <w:rFonts w:asciiTheme="minorHAnsi" w:hAnsiTheme="minorHAnsi"/>
          <w:color w:val="000000" w:themeColor="text1"/>
          <w:sz w:val="24"/>
          <w:szCs w:val="24"/>
        </w:rPr>
        <w:t>planu z wersji np. „</w:t>
      </w:r>
      <w:r w:rsidR="00E21DCE" w:rsidRPr="00116539">
        <w:rPr>
          <w:rFonts w:asciiTheme="minorHAnsi" w:hAnsiTheme="minorHAnsi"/>
          <w:color w:val="000000" w:themeColor="text1"/>
          <w:sz w:val="24"/>
          <w:szCs w:val="24"/>
        </w:rPr>
        <w:t>W2</w:t>
      </w:r>
      <w:r w:rsidR="00BE6A7C" w:rsidRPr="00116539">
        <w:rPr>
          <w:rFonts w:asciiTheme="minorHAnsi" w:hAnsiTheme="minorHAnsi"/>
          <w:color w:val="000000" w:themeColor="text1"/>
          <w:sz w:val="24"/>
          <w:szCs w:val="24"/>
        </w:rPr>
        <w:t>4</w:t>
      </w:r>
      <w:r w:rsidR="00EE3B68" w:rsidRPr="00116539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BA6093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po ich weryfikacji</w:t>
      </w:r>
      <w:r w:rsidR="00EE3B68" w:rsidRPr="00116539">
        <w:rPr>
          <w:rFonts w:asciiTheme="minorHAnsi" w:hAnsiTheme="minorHAnsi"/>
          <w:color w:val="000000" w:themeColor="text1"/>
          <w:sz w:val="24"/>
          <w:szCs w:val="24"/>
        </w:rPr>
        <w:t xml:space="preserve"> zostaną przekopiowane do wersji „0”</w:t>
      </w:r>
      <w:r w:rsidR="00BA6093" w:rsidRPr="00116539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FD4F2CB" w14:textId="76480D53" w:rsidR="00DA2E23" w:rsidRPr="00E74277" w:rsidRDefault="00DA2E23" w:rsidP="008946C2">
      <w:pPr>
        <w:pStyle w:val="Akapitzlist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DC3CDF">
        <w:rPr>
          <w:rFonts w:asciiTheme="minorHAnsi" w:hAnsiTheme="minorHAnsi"/>
          <w:bCs/>
          <w:sz w:val="24"/>
          <w:szCs w:val="24"/>
        </w:rPr>
        <w:t xml:space="preserve">Obowiązujący w </w:t>
      </w:r>
      <w:r w:rsidR="00555D0F" w:rsidRPr="00DC3CDF">
        <w:rPr>
          <w:rFonts w:asciiTheme="minorHAnsi" w:hAnsiTheme="minorHAnsi"/>
          <w:bCs/>
          <w:sz w:val="24"/>
          <w:szCs w:val="24"/>
        </w:rPr>
        <w:t>20</w:t>
      </w:r>
      <w:r w:rsidR="00E21DCE" w:rsidRPr="00DC3CDF">
        <w:rPr>
          <w:rFonts w:asciiTheme="minorHAnsi" w:hAnsiTheme="minorHAnsi"/>
          <w:bCs/>
          <w:sz w:val="24"/>
          <w:szCs w:val="24"/>
        </w:rPr>
        <w:t>2</w:t>
      </w:r>
      <w:r w:rsidR="00F67DF5" w:rsidRPr="00DC3CDF">
        <w:rPr>
          <w:rFonts w:asciiTheme="minorHAnsi" w:hAnsiTheme="minorHAnsi"/>
          <w:bCs/>
          <w:sz w:val="24"/>
          <w:szCs w:val="24"/>
        </w:rPr>
        <w:t>4</w:t>
      </w:r>
      <w:r w:rsidR="00555D0F" w:rsidRPr="00DC3CDF">
        <w:rPr>
          <w:rFonts w:asciiTheme="minorHAnsi" w:hAnsiTheme="minorHAnsi"/>
          <w:bCs/>
          <w:sz w:val="24"/>
          <w:szCs w:val="24"/>
        </w:rPr>
        <w:t xml:space="preserve"> </w:t>
      </w:r>
      <w:r w:rsidRPr="00DC3CDF">
        <w:rPr>
          <w:rFonts w:asciiTheme="minorHAnsi" w:hAnsiTheme="minorHAnsi"/>
          <w:bCs/>
          <w:sz w:val="24"/>
          <w:szCs w:val="24"/>
        </w:rPr>
        <w:t>r.</w:t>
      </w:r>
      <w:r w:rsidR="00555D0F" w:rsidRPr="00DC3CDF">
        <w:rPr>
          <w:rFonts w:asciiTheme="minorHAnsi" w:hAnsiTheme="minorHAnsi"/>
          <w:bCs/>
          <w:sz w:val="24"/>
          <w:szCs w:val="24"/>
        </w:rPr>
        <w:t xml:space="preserve"> formularz planu </w:t>
      </w:r>
      <w:r w:rsidR="006626AB" w:rsidRPr="00DC3CDF">
        <w:rPr>
          <w:rFonts w:asciiTheme="minorHAnsi" w:hAnsiTheme="minorHAnsi"/>
          <w:bCs/>
          <w:sz w:val="24"/>
          <w:szCs w:val="24"/>
        </w:rPr>
        <w:t xml:space="preserve">rzeczowo-finansowego </w:t>
      </w:r>
      <w:r w:rsidR="00B51516" w:rsidRPr="00DC3CDF">
        <w:rPr>
          <w:rFonts w:asciiTheme="minorHAnsi" w:hAnsiTheme="minorHAnsi"/>
          <w:bCs/>
          <w:sz w:val="24"/>
          <w:szCs w:val="24"/>
        </w:rPr>
        <w:t xml:space="preserve">w formacie Excel </w:t>
      </w:r>
      <w:r w:rsidR="006626AB" w:rsidRPr="00DC3CDF">
        <w:rPr>
          <w:rFonts w:asciiTheme="minorHAnsi" w:hAnsiTheme="minorHAnsi"/>
          <w:bCs/>
          <w:sz w:val="24"/>
          <w:szCs w:val="24"/>
        </w:rPr>
        <w:t xml:space="preserve">wraz z pomocniczymi materiałami </w:t>
      </w:r>
      <w:r w:rsidR="00555D0F" w:rsidRPr="00DC3CDF">
        <w:rPr>
          <w:rFonts w:asciiTheme="minorHAnsi" w:hAnsiTheme="minorHAnsi"/>
          <w:bCs/>
          <w:sz w:val="24"/>
          <w:szCs w:val="24"/>
        </w:rPr>
        <w:t xml:space="preserve">dostępny jest na </w:t>
      </w:r>
      <w:r w:rsidR="006626AB" w:rsidRPr="00DC3CDF">
        <w:rPr>
          <w:rFonts w:asciiTheme="minorHAnsi" w:hAnsiTheme="minorHAnsi"/>
          <w:bCs/>
          <w:sz w:val="24"/>
          <w:szCs w:val="24"/>
        </w:rPr>
        <w:t>stronie www.ca.pw.edu.pl w zakładce Dział Ekonomiczny – Do pobrania.</w:t>
      </w:r>
      <w:r w:rsidRPr="00DC3CDF">
        <w:rPr>
          <w:rFonts w:asciiTheme="minorHAnsi" w:hAnsiTheme="minorHAnsi"/>
          <w:bCs/>
          <w:sz w:val="24"/>
          <w:szCs w:val="24"/>
        </w:rPr>
        <w:t xml:space="preserve"> </w:t>
      </w:r>
      <w:r w:rsidR="008946C2" w:rsidRPr="00DC3CDF">
        <w:rPr>
          <w:rFonts w:asciiTheme="minorHAnsi" w:hAnsiTheme="minorHAnsi"/>
          <w:bCs/>
          <w:sz w:val="24"/>
          <w:szCs w:val="24"/>
        </w:rPr>
        <w:t xml:space="preserve">Obowiązujący </w:t>
      </w:r>
      <w:r w:rsidRPr="00DC3CDF">
        <w:rPr>
          <w:rFonts w:asciiTheme="minorHAnsi" w:hAnsiTheme="minorHAnsi"/>
          <w:bCs/>
          <w:sz w:val="24"/>
          <w:szCs w:val="24"/>
        </w:rPr>
        <w:t xml:space="preserve">format planu rzeczowo-finansowego </w:t>
      </w:r>
      <w:r w:rsidR="00334155" w:rsidRPr="00DC3CDF">
        <w:rPr>
          <w:rFonts w:asciiTheme="minorHAnsi" w:hAnsiTheme="minorHAnsi"/>
          <w:bCs/>
          <w:sz w:val="24"/>
          <w:szCs w:val="24"/>
        </w:rPr>
        <w:t>to A</w:t>
      </w:r>
      <w:r w:rsidR="00116539" w:rsidRPr="00DC3CDF">
        <w:rPr>
          <w:rFonts w:asciiTheme="minorHAnsi" w:hAnsiTheme="minorHAnsi"/>
          <w:bCs/>
          <w:sz w:val="24"/>
          <w:szCs w:val="24"/>
        </w:rPr>
        <w:t>3</w:t>
      </w:r>
      <w:r w:rsidR="00334155" w:rsidRPr="00DC3CDF">
        <w:t xml:space="preserve">. </w:t>
      </w:r>
      <w:r w:rsidR="00334155" w:rsidRPr="00DC3CDF">
        <w:rPr>
          <w:sz w:val="24"/>
          <w:szCs w:val="24"/>
          <w:u w:val="single"/>
        </w:rPr>
        <w:t>Prosimy</w:t>
      </w:r>
      <w:r w:rsidR="00FD4EAA" w:rsidRPr="00DC3CDF">
        <w:rPr>
          <w:sz w:val="24"/>
          <w:szCs w:val="24"/>
          <w:u w:val="single"/>
        </w:rPr>
        <w:t xml:space="preserve"> o</w:t>
      </w:r>
      <w:r w:rsidR="004E4FBC" w:rsidRPr="00DC3CDF">
        <w:rPr>
          <w:sz w:val="24"/>
          <w:szCs w:val="24"/>
          <w:u w:val="single"/>
        </w:rPr>
        <w:t xml:space="preserve"> </w:t>
      </w:r>
      <w:r w:rsidR="00334155" w:rsidRPr="00DC3CDF">
        <w:rPr>
          <w:sz w:val="24"/>
          <w:szCs w:val="24"/>
          <w:u w:val="single"/>
        </w:rPr>
        <w:t>nie</w:t>
      </w:r>
      <w:r w:rsidR="00FD4EAA" w:rsidRPr="00DC3CDF">
        <w:rPr>
          <w:sz w:val="24"/>
          <w:szCs w:val="24"/>
          <w:u w:val="single"/>
        </w:rPr>
        <w:t xml:space="preserve"> wprowadzanie zmian</w:t>
      </w:r>
      <w:r w:rsidR="00334155" w:rsidRPr="00DC3CDF">
        <w:rPr>
          <w:sz w:val="24"/>
          <w:szCs w:val="24"/>
          <w:u w:val="single"/>
        </w:rPr>
        <w:t xml:space="preserve"> w</w:t>
      </w:r>
      <w:r w:rsidR="00FD4EAA" w:rsidRPr="00DC3CDF">
        <w:rPr>
          <w:sz w:val="24"/>
          <w:szCs w:val="24"/>
          <w:u w:val="single"/>
        </w:rPr>
        <w:t xml:space="preserve"> </w:t>
      </w:r>
      <w:r w:rsidR="00334155" w:rsidRPr="00DC3CDF">
        <w:rPr>
          <w:sz w:val="24"/>
          <w:szCs w:val="24"/>
          <w:u w:val="single"/>
        </w:rPr>
        <w:t>formularz</w:t>
      </w:r>
      <w:r w:rsidR="00FD4EAA" w:rsidRPr="00DC3CDF">
        <w:rPr>
          <w:sz w:val="24"/>
          <w:szCs w:val="24"/>
          <w:u w:val="single"/>
        </w:rPr>
        <w:t>u.</w:t>
      </w:r>
    </w:p>
    <w:p w14:paraId="77731D99" w14:textId="64FD34B0" w:rsidR="00E74277" w:rsidRPr="00B16F21" w:rsidRDefault="00DC3CDF" w:rsidP="00E74277">
      <w:pPr>
        <w:pStyle w:val="Akapitzlist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Papierową wersję p</w:t>
      </w:r>
      <w:r w:rsidR="00E74277">
        <w:rPr>
          <w:rFonts w:asciiTheme="minorHAnsi" w:hAnsiTheme="minorHAnsi"/>
          <w:sz w:val="24"/>
          <w:szCs w:val="24"/>
        </w:rPr>
        <w:t>lan</w:t>
      </w:r>
      <w:r>
        <w:rPr>
          <w:rFonts w:asciiTheme="minorHAnsi" w:hAnsiTheme="minorHAnsi"/>
          <w:sz w:val="24"/>
          <w:szCs w:val="24"/>
        </w:rPr>
        <w:t>u</w:t>
      </w:r>
      <w:r w:rsidR="00E74277">
        <w:rPr>
          <w:rFonts w:asciiTheme="minorHAnsi" w:hAnsiTheme="minorHAnsi"/>
          <w:sz w:val="24"/>
          <w:szCs w:val="24"/>
        </w:rPr>
        <w:t xml:space="preserve"> rzeczowo-finansow</w:t>
      </w:r>
      <w:r>
        <w:rPr>
          <w:rFonts w:asciiTheme="minorHAnsi" w:hAnsiTheme="minorHAnsi"/>
          <w:sz w:val="24"/>
          <w:szCs w:val="24"/>
        </w:rPr>
        <w:t>ego</w:t>
      </w:r>
      <w:r w:rsidR="00E74277">
        <w:rPr>
          <w:rFonts w:asciiTheme="minorHAnsi" w:hAnsiTheme="minorHAnsi"/>
          <w:sz w:val="24"/>
          <w:szCs w:val="24"/>
        </w:rPr>
        <w:t xml:space="preserve"> wraz z załącznikiem należy złożyć do Działu Ekonomicznego </w:t>
      </w:r>
      <w:r w:rsidR="00E74277" w:rsidRPr="00DC3CDF">
        <w:rPr>
          <w:rFonts w:asciiTheme="minorHAnsi" w:hAnsiTheme="minorHAnsi"/>
          <w:sz w:val="24"/>
          <w:szCs w:val="24"/>
        </w:rPr>
        <w:t xml:space="preserve">w </w:t>
      </w:r>
      <w:r w:rsidR="00E74277" w:rsidRPr="00DC3CDF">
        <w:rPr>
          <w:rFonts w:asciiTheme="minorHAnsi" w:hAnsiTheme="minorHAnsi"/>
          <w:sz w:val="24"/>
          <w:szCs w:val="24"/>
          <w:u w:val="single"/>
        </w:rPr>
        <w:t>dwóch egzemplarzach</w:t>
      </w:r>
      <w:r w:rsidR="00E74277" w:rsidRPr="00DC3CDF">
        <w:rPr>
          <w:rFonts w:asciiTheme="minorHAnsi" w:hAnsiTheme="minorHAnsi"/>
          <w:sz w:val="24"/>
          <w:szCs w:val="24"/>
        </w:rPr>
        <w:t>,</w:t>
      </w:r>
      <w:r w:rsidR="00E74277">
        <w:rPr>
          <w:rFonts w:asciiTheme="minorHAnsi" w:hAnsiTheme="minorHAnsi"/>
          <w:sz w:val="24"/>
          <w:szCs w:val="24"/>
        </w:rPr>
        <w:t xml:space="preserve"> w terminie wyznaczonym w piśmie skierowanym do jednostki.</w:t>
      </w:r>
    </w:p>
    <w:sectPr w:rsidR="00E74277" w:rsidRPr="00B16F21" w:rsidSect="00EB17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6D63" w14:textId="77777777" w:rsidR="00D93E50" w:rsidRDefault="00D93E50" w:rsidP="00B03CCB">
      <w:pPr>
        <w:spacing w:after="0" w:line="240" w:lineRule="auto"/>
      </w:pPr>
      <w:r>
        <w:separator/>
      </w:r>
    </w:p>
  </w:endnote>
  <w:endnote w:type="continuationSeparator" w:id="0">
    <w:p w14:paraId="7EB750BF" w14:textId="77777777" w:rsidR="00D93E50" w:rsidRDefault="00D93E50" w:rsidP="00B0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71258"/>
      <w:docPartObj>
        <w:docPartGallery w:val="Page Numbers (Bottom of Page)"/>
        <w:docPartUnique/>
      </w:docPartObj>
    </w:sdtPr>
    <w:sdtEndPr/>
    <w:sdtContent>
      <w:p w14:paraId="52D20277" w14:textId="77777777" w:rsidR="00B03CCB" w:rsidRDefault="00EB17AE">
        <w:pPr>
          <w:pStyle w:val="Stopka"/>
          <w:jc w:val="right"/>
        </w:pPr>
        <w:r>
          <w:fldChar w:fldCharType="begin"/>
        </w:r>
        <w:r w:rsidR="00B03CCB">
          <w:instrText>PAGE   \* MERGEFORMAT</w:instrText>
        </w:r>
        <w:r>
          <w:fldChar w:fldCharType="separate"/>
        </w:r>
        <w:r w:rsidR="007D6B9F">
          <w:rPr>
            <w:noProof/>
          </w:rPr>
          <w:t>5</w:t>
        </w:r>
        <w:r>
          <w:fldChar w:fldCharType="end"/>
        </w:r>
      </w:p>
    </w:sdtContent>
  </w:sdt>
  <w:p w14:paraId="5DB57009" w14:textId="77777777" w:rsidR="00B03CCB" w:rsidRDefault="00B03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E892" w14:textId="77777777" w:rsidR="00D93E50" w:rsidRDefault="00D93E50" w:rsidP="00B03CCB">
      <w:pPr>
        <w:spacing w:after="0" w:line="240" w:lineRule="auto"/>
      </w:pPr>
      <w:r>
        <w:separator/>
      </w:r>
    </w:p>
  </w:footnote>
  <w:footnote w:type="continuationSeparator" w:id="0">
    <w:p w14:paraId="779A31D2" w14:textId="77777777" w:rsidR="00D93E50" w:rsidRDefault="00D93E50" w:rsidP="00B0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D2EA" w14:textId="3D8CDFBC" w:rsidR="00B03CCB" w:rsidRPr="0083141D" w:rsidRDefault="00B03CCB" w:rsidP="00B03CCB">
    <w:pPr>
      <w:spacing w:after="0" w:line="300" w:lineRule="auto"/>
      <w:jc w:val="center"/>
      <w:rPr>
        <w:rFonts w:asciiTheme="minorHAnsi" w:hAnsiTheme="minorHAnsi"/>
        <w:b/>
        <w:i/>
        <w:color w:val="244061" w:themeColor="accent1" w:themeShade="80"/>
        <w:sz w:val="28"/>
        <w:szCs w:val="28"/>
      </w:rPr>
    </w:pPr>
    <w:r w:rsidRPr="00B03CCB">
      <w:rPr>
        <w:rStyle w:val="Nagwek1Znak"/>
        <w:rFonts w:asciiTheme="minorHAnsi" w:hAnsiTheme="minorHAnsi"/>
      </w:rPr>
      <w:t xml:space="preserve">Instrukcja – </w:t>
    </w:r>
    <w:r w:rsidR="00E57031">
      <w:rPr>
        <w:rStyle w:val="Nagwek1Znak"/>
        <w:rFonts w:asciiTheme="minorHAnsi" w:hAnsiTheme="minorHAnsi"/>
      </w:rPr>
      <w:t xml:space="preserve">zasady </w:t>
    </w:r>
    <w:r w:rsidRPr="00B03CCB">
      <w:rPr>
        <w:rStyle w:val="Nagwek1Znak"/>
        <w:rFonts w:asciiTheme="minorHAnsi" w:hAnsiTheme="minorHAnsi"/>
      </w:rPr>
      <w:t>planowani</w:t>
    </w:r>
    <w:r w:rsidR="00E57031">
      <w:rPr>
        <w:rStyle w:val="Nagwek1Znak"/>
        <w:rFonts w:asciiTheme="minorHAnsi" w:hAnsiTheme="minorHAnsi"/>
      </w:rPr>
      <w:t>a</w:t>
    </w:r>
    <w:r w:rsidRPr="00B03CCB">
      <w:rPr>
        <w:rStyle w:val="Nagwek1Znak"/>
        <w:rFonts w:asciiTheme="minorHAnsi" w:hAnsiTheme="minorHAnsi"/>
      </w:rPr>
      <w:t xml:space="preserve"> w </w:t>
    </w:r>
    <w:r w:rsidR="00947047" w:rsidRPr="00B03CCB">
      <w:rPr>
        <w:rStyle w:val="Nagwek1Znak"/>
        <w:rFonts w:asciiTheme="minorHAnsi" w:hAnsiTheme="minorHAnsi"/>
      </w:rPr>
      <w:t>20</w:t>
    </w:r>
    <w:r w:rsidR="00342982">
      <w:rPr>
        <w:rStyle w:val="Nagwek1Znak"/>
        <w:rFonts w:asciiTheme="minorHAnsi" w:hAnsiTheme="minorHAnsi"/>
      </w:rPr>
      <w:t>2</w:t>
    </w:r>
    <w:r w:rsidR="00F67DF5">
      <w:rPr>
        <w:rStyle w:val="Nagwek1Znak"/>
        <w:rFonts w:asciiTheme="minorHAnsi" w:hAnsiTheme="minorHAnsi"/>
      </w:rPr>
      <w:t>4</w:t>
    </w:r>
    <w:r w:rsidR="00947047" w:rsidRPr="00B03CCB">
      <w:rPr>
        <w:rStyle w:val="Nagwek1Znak"/>
        <w:rFonts w:asciiTheme="minorHAnsi" w:hAnsiTheme="minorHAnsi"/>
      </w:rPr>
      <w:t xml:space="preserve"> </w:t>
    </w:r>
    <w:r w:rsidRPr="00B03CCB">
      <w:rPr>
        <w:rStyle w:val="Nagwek1Znak"/>
        <w:rFonts w:asciiTheme="minorHAnsi" w:hAnsiTheme="minorHAnsi"/>
      </w:rPr>
      <w:t>r</w:t>
    </w:r>
    <w:r w:rsidRPr="00015073">
      <w:rPr>
        <w:rStyle w:val="Nagwek1Znak"/>
        <w:rFonts w:asciiTheme="minorHAnsi" w:hAnsiTheme="minorHAnsi"/>
      </w:rPr>
      <w:t>.</w:t>
    </w:r>
    <w:r w:rsidRPr="00015073">
      <w:rPr>
        <w:rFonts w:asciiTheme="minorHAnsi" w:hAnsiTheme="minorHAnsi"/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615"/>
    <w:multiLevelType w:val="hybridMultilevel"/>
    <w:tmpl w:val="A68E0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A64"/>
    <w:multiLevelType w:val="hybridMultilevel"/>
    <w:tmpl w:val="86DC3EA6"/>
    <w:lvl w:ilvl="0" w:tplc="5ACC9B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0E473B"/>
    <w:multiLevelType w:val="hybridMultilevel"/>
    <w:tmpl w:val="3D58C822"/>
    <w:lvl w:ilvl="0" w:tplc="0415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00A"/>
    <w:multiLevelType w:val="hybridMultilevel"/>
    <w:tmpl w:val="A53C9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4EEB"/>
    <w:multiLevelType w:val="hybridMultilevel"/>
    <w:tmpl w:val="8F32F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E1D"/>
    <w:multiLevelType w:val="hybridMultilevel"/>
    <w:tmpl w:val="3BF0D0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5C07A7"/>
    <w:multiLevelType w:val="hybridMultilevel"/>
    <w:tmpl w:val="80CEF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2D5B5D"/>
    <w:multiLevelType w:val="hybridMultilevel"/>
    <w:tmpl w:val="7A28CF1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C606992"/>
    <w:multiLevelType w:val="hybridMultilevel"/>
    <w:tmpl w:val="9088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66A2A"/>
    <w:multiLevelType w:val="hybridMultilevel"/>
    <w:tmpl w:val="8CBA323C"/>
    <w:lvl w:ilvl="0" w:tplc="E3DCF9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5101FA"/>
    <w:multiLevelType w:val="hybridMultilevel"/>
    <w:tmpl w:val="1BF4B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72A53"/>
    <w:multiLevelType w:val="hybridMultilevel"/>
    <w:tmpl w:val="298A0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56C6E"/>
    <w:multiLevelType w:val="hybridMultilevel"/>
    <w:tmpl w:val="51ACA4E8"/>
    <w:lvl w:ilvl="0" w:tplc="041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3133A10"/>
    <w:multiLevelType w:val="hybridMultilevel"/>
    <w:tmpl w:val="D8109F98"/>
    <w:lvl w:ilvl="0" w:tplc="91167E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A523F"/>
    <w:multiLevelType w:val="hybridMultilevel"/>
    <w:tmpl w:val="C1D46AFC"/>
    <w:lvl w:ilvl="0" w:tplc="C5C8395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696223"/>
    <w:multiLevelType w:val="hybridMultilevel"/>
    <w:tmpl w:val="394EC3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985987"/>
    <w:multiLevelType w:val="hybridMultilevel"/>
    <w:tmpl w:val="773EFACA"/>
    <w:lvl w:ilvl="0" w:tplc="B15CB1B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437A33"/>
    <w:multiLevelType w:val="hybridMultilevel"/>
    <w:tmpl w:val="3EDCDE6A"/>
    <w:lvl w:ilvl="0" w:tplc="49F4839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78496F"/>
    <w:multiLevelType w:val="hybridMultilevel"/>
    <w:tmpl w:val="29D66AEC"/>
    <w:lvl w:ilvl="0" w:tplc="FDBA68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75008"/>
    <w:multiLevelType w:val="hybridMultilevel"/>
    <w:tmpl w:val="A356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13EF9"/>
    <w:multiLevelType w:val="hybridMultilevel"/>
    <w:tmpl w:val="09CE9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2400">
    <w:abstractNumId w:val="3"/>
  </w:num>
  <w:num w:numId="2" w16cid:durableId="1106147397">
    <w:abstractNumId w:val="17"/>
  </w:num>
  <w:num w:numId="3" w16cid:durableId="2102798967">
    <w:abstractNumId w:val="16"/>
  </w:num>
  <w:num w:numId="4" w16cid:durableId="1109591880">
    <w:abstractNumId w:val="8"/>
  </w:num>
  <w:num w:numId="5" w16cid:durableId="232129735">
    <w:abstractNumId w:val="19"/>
  </w:num>
  <w:num w:numId="6" w16cid:durableId="1551961925">
    <w:abstractNumId w:val="20"/>
  </w:num>
  <w:num w:numId="7" w16cid:durableId="1674258918">
    <w:abstractNumId w:val="15"/>
  </w:num>
  <w:num w:numId="8" w16cid:durableId="47457357">
    <w:abstractNumId w:val="0"/>
  </w:num>
  <w:num w:numId="9" w16cid:durableId="1999452634">
    <w:abstractNumId w:val="11"/>
  </w:num>
  <w:num w:numId="10" w16cid:durableId="578953026">
    <w:abstractNumId w:val="2"/>
  </w:num>
  <w:num w:numId="11" w16cid:durableId="2120099726">
    <w:abstractNumId w:val="4"/>
  </w:num>
  <w:num w:numId="12" w16cid:durableId="1708143712">
    <w:abstractNumId w:val="10"/>
  </w:num>
  <w:num w:numId="13" w16cid:durableId="2120685833">
    <w:abstractNumId w:val="9"/>
  </w:num>
  <w:num w:numId="14" w16cid:durableId="517353939">
    <w:abstractNumId w:val="5"/>
  </w:num>
  <w:num w:numId="15" w16cid:durableId="187449604">
    <w:abstractNumId w:val="14"/>
  </w:num>
  <w:num w:numId="16" w16cid:durableId="99767609">
    <w:abstractNumId w:val="1"/>
  </w:num>
  <w:num w:numId="17" w16cid:durableId="2077774613">
    <w:abstractNumId w:val="6"/>
  </w:num>
  <w:num w:numId="18" w16cid:durableId="28187850">
    <w:abstractNumId w:val="7"/>
  </w:num>
  <w:num w:numId="19" w16cid:durableId="589240002">
    <w:abstractNumId w:val="18"/>
  </w:num>
  <w:num w:numId="20" w16cid:durableId="43606928">
    <w:abstractNumId w:val="13"/>
  </w:num>
  <w:num w:numId="21" w16cid:durableId="387342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EDD"/>
    <w:rsid w:val="00005353"/>
    <w:rsid w:val="00014B38"/>
    <w:rsid w:val="00015073"/>
    <w:rsid w:val="00022087"/>
    <w:rsid w:val="00030E49"/>
    <w:rsid w:val="00031295"/>
    <w:rsid w:val="000802F8"/>
    <w:rsid w:val="00080E91"/>
    <w:rsid w:val="00085304"/>
    <w:rsid w:val="000A0638"/>
    <w:rsid w:val="000A0B47"/>
    <w:rsid w:val="000A397E"/>
    <w:rsid w:val="000B7725"/>
    <w:rsid w:val="000E53EA"/>
    <w:rsid w:val="000F2B86"/>
    <w:rsid w:val="000F5931"/>
    <w:rsid w:val="00101743"/>
    <w:rsid w:val="00104FAB"/>
    <w:rsid w:val="001051F2"/>
    <w:rsid w:val="00107A1C"/>
    <w:rsid w:val="00116539"/>
    <w:rsid w:val="00120490"/>
    <w:rsid w:val="001303CA"/>
    <w:rsid w:val="00140533"/>
    <w:rsid w:val="001419FE"/>
    <w:rsid w:val="00147BAF"/>
    <w:rsid w:val="00166F1C"/>
    <w:rsid w:val="00172565"/>
    <w:rsid w:val="001727F6"/>
    <w:rsid w:val="001844A7"/>
    <w:rsid w:val="00192EC9"/>
    <w:rsid w:val="00195749"/>
    <w:rsid w:val="00196549"/>
    <w:rsid w:val="001C48F4"/>
    <w:rsid w:val="001C5481"/>
    <w:rsid w:val="001D3974"/>
    <w:rsid w:val="001E22A3"/>
    <w:rsid w:val="00201969"/>
    <w:rsid w:val="00202118"/>
    <w:rsid w:val="0021741B"/>
    <w:rsid w:val="0021795D"/>
    <w:rsid w:val="00230875"/>
    <w:rsid w:val="00235775"/>
    <w:rsid w:val="002402D8"/>
    <w:rsid w:val="00241E53"/>
    <w:rsid w:val="002469AE"/>
    <w:rsid w:val="00250CA9"/>
    <w:rsid w:val="00252BE0"/>
    <w:rsid w:val="002573F6"/>
    <w:rsid w:val="00270029"/>
    <w:rsid w:val="00273FE5"/>
    <w:rsid w:val="00282ABD"/>
    <w:rsid w:val="00282DE8"/>
    <w:rsid w:val="002A33BB"/>
    <w:rsid w:val="002A583F"/>
    <w:rsid w:val="002B7E67"/>
    <w:rsid w:val="002C75CB"/>
    <w:rsid w:val="002E17E1"/>
    <w:rsid w:val="002E228A"/>
    <w:rsid w:val="002E3EE0"/>
    <w:rsid w:val="00300BB9"/>
    <w:rsid w:val="003148E4"/>
    <w:rsid w:val="003224E2"/>
    <w:rsid w:val="00325727"/>
    <w:rsid w:val="003259AC"/>
    <w:rsid w:val="00334155"/>
    <w:rsid w:val="003416A2"/>
    <w:rsid w:val="00342982"/>
    <w:rsid w:val="00343A8D"/>
    <w:rsid w:val="0034709E"/>
    <w:rsid w:val="0035358B"/>
    <w:rsid w:val="00364012"/>
    <w:rsid w:val="0037014C"/>
    <w:rsid w:val="003759A1"/>
    <w:rsid w:val="00376429"/>
    <w:rsid w:val="0038688D"/>
    <w:rsid w:val="003B5E34"/>
    <w:rsid w:val="003B72D9"/>
    <w:rsid w:val="003C382B"/>
    <w:rsid w:val="003D4F86"/>
    <w:rsid w:val="003E708F"/>
    <w:rsid w:val="003F76DC"/>
    <w:rsid w:val="004011F6"/>
    <w:rsid w:val="004210C0"/>
    <w:rsid w:val="004620E8"/>
    <w:rsid w:val="0046542D"/>
    <w:rsid w:val="00465B2D"/>
    <w:rsid w:val="00477515"/>
    <w:rsid w:val="004804C2"/>
    <w:rsid w:val="00494426"/>
    <w:rsid w:val="004946B9"/>
    <w:rsid w:val="004A2037"/>
    <w:rsid w:val="004A518B"/>
    <w:rsid w:val="004B02FB"/>
    <w:rsid w:val="004D6050"/>
    <w:rsid w:val="004E4D30"/>
    <w:rsid w:val="004E4FBC"/>
    <w:rsid w:val="004F044B"/>
    <w:rsid w:val="004F57A1"/>
    <w:rsid w:val="00527297"/>
    <w:rsid w:val="005374DF"/>
    <w:rsid w:val="00541779"/>
    <w:rsid w:val="00551B24"/>
    <w:rsid w:val="00555D0F"/>
    <w:rsid w:val="00582D11"/>
    <w:rsid w:val="00587529"/>
    <w:rsid w:val="005A32B9"/>
    <w:rsid w:val="005B4211"/>
    <w:rsid w:val="005C0CDD"/>
    <w:rsid w:val="005D7840"/>
    <w:rsid w:val="005F528C"/>
    <w:rsid w:val="00603C7A"/>
    <w:rsid w:val="006256E9"/>
    <w:rsid w:val="00651850"/>
    <w:rsid w:val="006626AB"/>
    <w:rsid w:val="006648A3"/>
    <w:rsid w:val="00677B3D"/>
    <w:rsid w:val="00684424"/>
    <w:rsid w:val="00685D85"/>
    <w:rsid w:val="006939DC"/>
    <w:rsid w:val="006A2340"/>
    <w:rsid w:val="006A6BB1"/>
    <w:rsid w:val="006B5AF4"/>
    <w:rsid w:val="006B7EC7"/>
    <w:rsid w:val="006C12F1"/>
    <w:rsid w:val="006C3439"/>
    <w:rsid w:val="006D1706"/>
    <w:rsid w:val="006D3E8C"/>
    <w:rsid w:val="006F47FF"/>
    <w:rsid w:val="00727BD1"/>
    <w:rsid w:val="0073704A"/>
    <w:rsid w:val="007427F8"/>
    <w:rsid w:val="00751A98"/>
    <w:rsid w:val="007556A9"/>
    <w:rsid w:val="00755F9A"/>
    <w:rsid w:val="00761838"/>
    <w:rsid w:val="007658EA"/>
    <w:rsid w:val="00765A5D"/>
    <w:rsid w:val="00765E2A"/>
    <w:rsid w:val="00775381"/>
    <w:rsid w:val="00783C7A"/>
    <w:rsid w:val="00783C7E"/>
    <w:rsid w:val="00797E1D"/>
    <w:rsid w:val="007B100D"/>
    <w:rsid w:val="007D6B9F"/>
    <w:rsid w:val="00800D1C"/>
    <w:rsid w:val="00821A45"/>
    <w:rsid w:val="00823471"/>
    <w:rsid w:val="0083141D"/>
    <w:rsid w:val="00850EDD"/>
    <w:rsid w:val="00877D99"/>
    <w:rsid w:val="0088691F"/>
    <w:rsid w:val="008946C2"/>
    <w:rsid w:val="008957CA"/>
    <w:rsid w:val="008A43EC"/>
    <w:rsid w:val="008B167F"/>
    <w:rsid w:val="008B1CC8"/>
    <w:rsid w:val="008B5361"/>
    <w:rsid w:val="008C5146"/>
    <w:rsid w:val="008C5ACA"/>
    <w:rsid w:val="008D641A"/>
    <w:rsid w:val="008F0563"/>
    <w:rsid w:val="008F1CBA"/>
    <w:rsid w:val="008F305D"/>
    <w:rsid w:val="008F35DE"/>
    <w:rsid w:val="008F54C5"/>
    <w:rsid w:val="0090553B"/>
    <w:rsid w:val="00916422"/>
    <w:rsid w:val="00916D65"/>
    <w:rsid w:val="00917201"/>
    <w:rsid w:val="0092400A"/>
    <w:rsid w:val="00933674"/>
    <w:rsid w:val="0093498F"/>
    <w:rsid w:val="00936134"/>
    <w:rsid w:val="00943CD0"/>
    <w:rsid w:val="00947047"/>
    <w:rsid w:val="009676D2"/>
    <w:rsid w:val="00971858"/>
    <w:rsid w:val="00971C97"/>
    <w:rsid w:val="00975564"/>
    <w:rsid w:val="00975AF8"/>
    <w:rsid w:val="00987CDC"/>
    <w:rsid w:val="00990B52"/>
    <w:rsid w:val="0099294F"/>
    <w:rsid w:val="00994EBF"/>
    <w:rsid w:val="009A6027"/>
    <w:rsid w:val="009B058F"/>
    <w:rsid w:val="009B47F6"/>
    <w:rsid w:val="009C12BD"/>
    <w:rsid w:val="009C157C"/>
    <w:rsid w:val="009E57F9"/>
    <w:rsid w:val="009E6CE4"/>
    <w:rsid w:val="009F248A"/>
    <w:rsid w:val="00A02B18"/>
    <w:rsid w:val="00A02F5C"/>
    <w:rsid w:val="00A10109"/>
    <w:rsid w:val="00A1012D"/>
    <w:rsid w:val="00A101B4"/>
    <w:rsid w:val="00A15ED1"/>
    <w:rsid w:val="00A303CE"/>
    <w:rsid w:val="00A3152D"/>
    <w:rsid w:val="00A33254"/>
    <w:rsid w:val="00A33C43"/>
    <w:rsid w:val="00A50896"/>
    <w:rsid w:val="00A50F3A"/>
    <w:rsid w:val="00A76D3F"/>
    <w:rsid w:val="00A84F55"/>
    <w:rsid w:val="00A96C6A"/>
    <w:rsid w:val="00AA60E1"/>
    <w:rsid w:val="00AA726A"/>
    <w:rsid w:val="00AB42DC"/>
    <w:rsid w:val="00AC67E1"/>
    <w:rsid w:val="00AD0B49"/>
    <w:rsid w:val="00AD73F6"/>
    <w:rsid w:val="00AF0FC4"/>
    <w:rsid w:val="00AF5A7F"/>
    <w:rsid w:val="00AF66DA"/>
    <w:rsid w:val="00B03CCB"/>
    <w:rsid w:val="00B12D59"/>
    <w:rsid w:val="00B14C55"/>
    <w:rsid w:val="00B16F21"/>
    <w:rsid w:val="00B24F62"/>
    <w:rsid w:val="00B26649"/>
    <w:rsid w:val="00B26929"/>
    <w:rsid w:val="00B26CBC"/>
    <w:rsid w:val="00B36087"/>
    <w:rsid w:val="00B36515"/>
    <w:rsid w:val="00B47065"/>
    <w:rsid w:val="00B51516"/>
    <w:rsid w:val="00B52E35"/>
    <w:rsid w:val="00B60F6F"/>
    <w:rsid w:val="00B81DBF"/>
    <w:rsid w:val="00B96CD4"/>
    <w:rsid w:val="00BA0EB3"/>
    <w:rsid w:val="00BA2E1A"/>
    <w:rsid w:val="00BA3C85"/>
    <w:rsid w:val="00BA5C27"/>
    <w:rsid w:val="00BA6093"/>
    <w:rsid w:val="00BB346C"/>
    <w:rsid w:val="00BB45AA"/>
    <w:rsid w:val="00BB7024"/>
    <w:rsid w:val="00BC2E69"/>
    <w:rsid w:val="00BD1E95"/>
    <w:rsid w:val="00BD2547"/>
    <w:rsid w:val="00BD6E31"/>
    <w:rsid w:val="00BE16DA"/>
    <w:rsid w:val="00BE5009"/>
    <w:rsid w:val="00BE6A7C"/>
    <w:rsid w:val="00BE6C09"/>
    <w:rsid w:val="00BE7C03"/>
    <w:rsid w:val="00BF0C1B"/>
    <w:rsid w:val="00BF3885"/>
    <w:rsid w:val="00C24786"/>
    <w:rsid w:val="00C758A4"/>
    <w:rsid w:val="00C75B15"/>
    <w:rsid w:val="00C8641A"/>
    <w:rsid w:val="00C950DB"/>
    <w:rsid w:val="00CA2F98"/>
    <w:rsid w:val="00CA5F9D"/>
    <w:rsid w:val="00CA7596"/>
    <w:rsid w:val="00CC21D2"/>
    <w:rsid w:val="00CC40E6"/>
    <w:rsid w:val="00CC5383"/>
    <w:rsid w:val="00CD2261"/>
    <w:rsid w:val="00CE1868"/>
    <w:rsid w:val="00CE2AD6"/>
    <w:rsid w:val="00CE3103"/>
    <w:rsid w:val="00CF37C1"/>
    <w:rsid w:val="00CF38B9"/>
    <w:rsid w:val="00CF6E39"/>
    <w:rsid w:val="00D04941"/>
    <w:rsid w:val="00D26E58"/>
    <w:rsid w:val="00D36469"/>
    <w:rsid w:val="00D54582"/>
    <w:rsid w:val="00D674C0"/>
    <w:rsid w:val="00D80A37"/>
    <w:rsid w:val="00D82435"/>
    <w:rsid w:val="00D93024"/>
    <w:rsid w:val="00D93E50"/>
    <w:rsid w:val="00DA26C0"/>
    <w:rsid w:val="00DA2E23"/>
    <w:rsid w:val="00DC13AB"/>
    <w:rsid w:val="00DC3CDF"/>
    <w:rsid w:val="00DD1AB4"/>
    <w:rsid w:val="00DD22D2"/>
    <w:rsid w:val="00DD65D4"/>
    <w:rsid w:val="00DE46C0"/>
    <w:rsid w:val="00DF0965"/>
    <w:rsid w:val="00DF4528"/>
    <w:rsid w:val="00E21DCE"/>
    <w:rsid w:val="00E32A6B"/>
    <w:rsid w:val="00E33048"/>
    <w:rsid w:val="00E35194"/>
    <w:rsid w:val="00E442B7"/>
    <w:rsid w:val="00E45A30"/>
    <w:rsid w:val="00E56969"/>
    <w:rsid w:val="00E57031"/>
    <w:rsid w:val="00E633B4"/>
    <w:rsid w:val="00E7059D"/>
    <w:rsid w:val="00E71049"/>
    <w:rsid w:val="00E7208C"/>
    <w:rsid w:val="00E7261A"/>
    <w:rsid w:val="00E74277"/>
    <w:rsid w:val="00E76BB6"/>
    <w:rsid w:val="00E85528"/>
    <w:rsid w:val="00E8727C"/>
    <w:rsid w:val="00E875D9"/>
    <w:rsid w:val="00E87DAB"/>
    <w:rsid w:val="00E919DD"/>
    <w:rsid w:val="00EA55D5"/>
    <w:rsid w:val="00EB03AD"/>
    <w:rsid w:val="00EB17AE"/>
    <w:rsid w:val="00EC0A65"/>
    <w:rsid w:val="00EC3359"/>
    <w:rsid w:val="00EC69FC"/>
    <w:rsid w:val="00EE0003"/>
    <w:rsid w:val="00EE12DB"/>
    <w:rsid w:val="00EE3B68"/>
    <w:rsid w:val="00EE7045"/>
    <w:rsid w:val="00EF1C62"/>
    <w:rsid w:val="00EF1DDF"/>
    <w:rsid w:val="00EF7AC6"/>
    <w:rsid w:val="00F12C2A"/>
    <w:rsid w:val="00F22223"/>
    <w:rsid w:val="00F22AAB"/>
    <w:rsid w:val="00F244D6"/>
    <w:rsid w:val="00F32C9B"/>
    <w:rsid w:val="00F33EE0"/>
    <w:rsid w:val="00F43690"/>
    <w:rsid w:val="00F6081C"/>
    <w:rsid w:val="00F648EA"/>
    <w:rsid w:val="00F66228"/>
    <w:rsid w:val="00F67DF5"/>
    <w:rsid w:val="00F746A8"/>
    <w:rsid w:val="00FA1248"/>
    <w:rsid w:val="00FC0542"/>
    <w:rsid w:val="00FD4EAA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91B5"/>
  <w15:docId w15:val="{C90C3E6D-957D-4CA9-83D6-648B0B3A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E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7E1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7B100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16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C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C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6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A.Sapalska</dc:creator>
  <cp:keywords/>
  <dc:description/>
  <cp:lastModifiedBy>Liśkiewicz Elżbieta</cp:lastModifiedBy>
  <cp:revision>145</cp:revision>
  <cp:lastPrinted>2023-05-17T12:41:00Z</cp:lastPrinted>
  <dcterms:created xsi:type="dcterms:W3CDTF">2019-05-22T10:44:00Z</dcterms:created>
  <dcterms:modified xsi:type="dcterms:W3CDTF">2024-01-31T08:39:00Z</dcterms:modified>
</cp:coreProperties>
</file>